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widowControl/>
        <w:rPr>
          <w:rFonts w:ascii="Courier New" w:hAnsi="Courier New"/>
          <w:sz w:val="32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04800" cy="380873"/>
                <wp:effectExtent l="0" t="0" r="0" b="0"/>
                <wp:docPr id="1" name="Picture 1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hidden="0"/>
                        <pic:cNvPicPr/>
                        <pic:nvPr/>
                      </pic:nvPicPr>
                      <pic:blipFill>
                        <a:blip r:embed="rId10"/>
                        <a:srcRect l="0" t="0" r="0" b="0"/>
                        <a:stretch/>
                      </pic:blipFill>
                      <pic:spPr bwMode="auto"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.00pt;height:29.99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Courier New" w:hAnsi="Courier New"/>
          <w:sz w:val="32"/>
        </w:rPr>
      </w:r>
    </w:p>
    <w:p>
      <w:pPr>
        <w:rPr>
          <w:rFonts w:ascii="Courier New" w:hAnsi="Courier New"/>
          <w:sz w:val="16"/>
        </w:rPr>
      </w:pPr>
      <w:r>
        <w:rPr>
          <w:rFonts w:ascii="Courier New" w:hAnsi="Courier New"/>
          <w:sz w:val="16"/>
        </w:rPr>
      </w:r>
      <w:r>
        <w:rPr>
          <w:rFonts w:ascii="Courier New" w:hAnsi="Courier New"/>
          <w:sz w:val="16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  <w:t xml:space="preserve">АДМИНИСТРАЦИЯ  КИРИЛЛОВСКОГО</w:t>
      </w:r>
      <w:r>
        <w:rPr>
          <w:sz w:val="28"/>
        </w:rPr>
        <w:t xml:space="preserve">  МУНИЦИПАЛЬНОГО  ОКРУГА</w:t>
      </w:r>
      <w:r>
        <w:rPr>
          <w:sz w:val="28"/>
        </w:rPr>
      </w:r>
    </w:p>
    <w:p>
      <w:pPr>
        <w:jc w:val="center"/>
        <w:widowControl/>
        <w:rPr>
          <w:sz w:val="32"/>
        </w:rPr>
      </w:pPr>
      <w:r>
        <w:rPr>
          <w:sz w:val="32"/>
        </w:rPr>
        <w:t xml:space="preserve">Вологодской области</w:t>
      </w:r>
      <w:r>
        <w:rPr>
          <w:sz w:val="32"/>
        </w:rPr>
      </w:r>
    </w:p>
    <w:p>
      <w:pPr>
        <w:rPr>
          <w:sz w:val="32"/>
        </w:rPr>
      </w:pPr>
      <w:r>
        <w:rPr>
          <w:sz w:val="32"/>
        </w:rPr>
        <w:t xml:space="preserve">                              </w:t>
      </w:r>
      <w:r>
        <w:rPr>
          <w:sz w:val="32"/>
        </w:rPr>
      </w:r>
    </w:p>
    <w:p>
      <w:pPr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jc w:val="center"/>
        <w:widowControl/>
        <w:rPr>
          <w:sz w:val="32"/>
        </w:rPr>
      </w:pPr>
      <w:r>
        <w:rPr>
          <w:sz w:val="32"/>
        </w:rPr>
        <w:t xml:space="preserve">П О С Т А Н О В Л Е Н И Е </w:t>
      </w:r>
      <w:r>
        <w:rPr>
          <w:sz w:val="32"/>
        </w:rPr>
        <w:t xml:space="preserve">   (</w:t>
      </w:r>
      <w:r>
        <w:rPr>
          <w:sz w:val="32"/>
        </w:rPr>
        <w:t xml:space="preserve">проект)       </w:t>
      </w:r>
      <w:r>
        <w:rPr>
          <w:sz w:val="32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</w:p>
    <w:p>
      <w:r/>
      <w:r/>
    </w:p>
    <w:tbl>
      <w:tblPr>
        <w:tblStyle w:val="79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548"/>
        <w:gridCol w:w="869"/>
      </w:tblGrid>
      <w:tr>
        <w:tblPrEx/>
        <w:trPr/>
        <w:tc>
          <w:tcPr>
            <w:shd w:val="clear" w:color="auto" w:fill="auto"/>
            <w:tcW w:w="534" w:type="dxa"/>
            <w:textDirection w:val="lrTb"/>
            <w:noWrap w:val="false"/>
          </w:tcPr>
          <w:p>
            <w:pPr>
              <w:rPr>
                <w:sz w:val="26"/>
              </w:rPr>
            </w:pPr>
            <w:r>
              <w:rPr>
                <w:sz w:val="26"/>
              </w:rPr>
              <w:t xml:space="preserve">от</w:t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widowControl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W w:w="548" w:type="dxa"/>
            <w:textDirection w:val="lrTb"/>
            <w:noWrap w:val="false"/>
          </w:tcPr>
          <w:p>
            <w:pPr>
              <w:rPr>
                <w:sz w:val="26"/>
              </w:rPr>
            </w:pPr>
            <w:r>
              <w:rPr>
                <w:sz w:val="26"/>
              </w:rPr>
              <w:t xml:space="preserve">№</w:t>
            </w:r>
            <w:r>
              <w:rPr>
                <w:sz w:val="26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869" w:type="dxa"/>
            <w:textDirection w:val="lrTb"/>
            <w:noWrap w:val="false"/>
          </w:tcPr>
          <w:p>
            <w:pPr>
              <w:jc w:val="center"/>
              <w:widowControl/>
              <w:rPr>
                <w:sz w:val="26"/>
              </w:rPr>
            </w:pPr>
            <w:r>
              <w:rPr>
                <w:sz w:val="26"/>
              </w:rPr>
            </w:r>
            <w:r>
              <w:rPr>
                <w:sz w:val="26"/>
              </w:rPr>
            </w:r>
          </w:p>
        </w:tc>
      </w:tr>
    </w:tbl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tbl>
      <w:tblPr>
        <w:tblStyle w:val="793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503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03" w:type="dxa"/>
            <w:textDirection w:val="lrTb"/>
            <w:noWrap w:val="false"/>
          </w:tcPr>
          <w:p>
            <w:pPr>
              <w:jc w:val="both"/>
              <w:widowControl/>
              <w:rPr>
                <w:sz w:val="26"/>
              </w:rPr>
            </w:pPr>
            <w:r>
              <w:rPr>
                <w:sz w:val="26"/>
              </w:rPr>
              <w:t xml:space="preserve">О внесении изменений в постановление администрации Кирилловского муниципального округа от </w:t>
            </w:r>
            <w:r>
              <w:rPr>
                <w:sz w:val="26"/>
              </w:rPr>
              <w:t xml:space="preserve">07.06.2024</w:t>
            </w:r>
            <w:r>
              <w:rPr>
                <w:sz w:val="26"/>
              </w:rPr>
              <w:t xml:space="preserve"> № </w:t>
            </w:r>
            <w:r>
              <w:rPr>
                <w:sz w:val="26"/>
              </w:rPr>
              <w:t xml:space="preserve">901</w:t>
            </w:r>
            <w:r>
              <w:rPr>
                <w:sz w:val="26"/>
              </w:rPr>
            </w:r>
          </w:p>
        </w:tc>
      </w:tr>
    </w:tbl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jc w:val="both"/>
        <w:widowControl/>
        <w:rPr>
          <w:color w:val="ff0000"/>
          <w:sz w:val="26"/>
        </w:rPr>
      </w:pPr>
      <w:r>
        <w:rPr>
          <w:color w:val="ff0000"/>
          <w:sz w:val="26"/>
        </w:rPr>
      </w:r>
      <w:r>
        <w:rPr>
          <w:color w:val="ff0000"/>
          <w:sz w:val="26"/>
        </w:rPr>
      </w:r>
    </w:p>
    <w:p>
      <w:pPr>
        <w:ind w:firstLine="709"/>
        <w:jc w:val="both"/>
        <w:widowControl/>
        <w:rPr>
          <w:sz w:val="26"/>
        </w:rPr>
      </w:pPr>
      <w:r>
        <w:rPr>
          <w:sz w:val="26"/>
        </w:rPr>
        <w:t xml:space="preserve">На основании Федерального закона от 27.07.2010 № 210-ФЗ «Об организации предоставления государс</w:t>
      </w:r>
      <w:r>
        <w:rPr>
          <w:sz w:val="26"/>
        </w:rPr>
        <w:t xml:space="preserve">твенных и муниципальных услуг», постановления администрации Кирилловского муниципального округа Вологодской области от 09.01.2024 № 2 «О порядке разработки и утверждения административных регламентов предоставления муниципальных услуг администрацией округа»</w:t>
      </w:r>
      <w:r>
        <w:rPr>
          <w:sz w:val="26"/>
        </w:rPr>
        <w:t xml:space="preserve">,</w:t>
      </w:r>
      <w:r>
        <w:rPr>
          <w:sz w:val="26"/>
        </w:rPr>
        <w:t xml:space="preserve"> администрация округа</w:t>
      </w:r>
      <w:r>
        <w:rPr>
          <w:sz w:val="26"/>
        </w:rPr>
      </w:r>
    </w:p>
    <w:p>
      <w:pPr>
        <w:rPr>
          <w:b/>
          <w:sz w:val="26"/>
        </w:rPr>
      </w:pPr>
      <w:r>
        <w:rPr>
          <w:b/>
          <w:sz w:val="26"/>
        </w:rPr>
        <w:t xml:space="preserve">ПОСТАНОВЛЯЕТ:</w:t>
      </w:r>
      <w:r>
        <w:rPr>
          <w:b/>
          <w:sz w:val="26"/>
        </w:rPr>
      </w:r>
    </w:p>
    <w:p>
      <w:pPr>
        <w:rPr>
          <w:b/>
          <w:sz w:val="26"/>
        </w:rPr>
      </w:pPr>
      <w:r>
        <w:rPr>
          <w:b/>
          <w:sz w:val="26"/>
        </w:rPr>
      </w:r>
      <w:r>
        <w:rPr>
          <w:b/>
          <w:sz w:val="26"/>
        </w:rPr>
      </w:r>
    </w:p>
    <w:p>
      <w:pPr>
        <w:numPr>
          <w:ilvl w:val="0"/>
          <w:numId w:val="1"/>
        </w:numPr>
        <w:ind w:left="0" w:firstLine="567"/>
        <w:jc w:val="both"/>
        <w:widowControl/>
        <w:tabs>
          <w:tab w:val="left" w:pos="851" w:leader="none"/>
        </w:tabs>
        <w:rPr>
          <w:sz w:val="26"/>
        </w:rPr>
      </w:pPr>
      <w:r>
        <w:rPr>
          <w:sz w:val="26"/>
        </w:rPr>
        <w:t xml:space="preserve">Внести в административный регламент предоставления муниципальной услуги по </w:t>
      </w:r>
      <w:r>
        <w:rPr>
          <w:sz w:val="26"/>
        </w:rPr>
        <w:t xml:space="preserve">переводу земель или земельных участков в составе таких земель из одной категории в другую</w:t>
      </w:r>
      <w:r>
        <w:rPr>
          <w:sz w:val="26"/>
        </w:rPr>
        <w:t xml:space="preserve"> (далее – регламент)</w:t>
      </w:r>
      <w:r>
        <w:rPr>
          <w:sz w:val="26"/>
        </w:rPr>
        <w:t xml:space="preserve">, утвержденный постановлением администрации Кирилловского муниципального округа от </w:t>
      </w:r>
      <w:r>
        <w:rPr>
          <w:sz w:val="26"/>
        </w:rPr>
        <w:t xml:space="preserve">07.06.2024</w:t>
      </w:r>
      <w:r>
        <w:rPr>
          <w:sz w:val="26"/>
        </w:rPr>
        <w:t xml:space="preserve"> № </w:t>
      </w:r>
      <w:r>
        <w:rPr>
          <w:sz w:val="26"/>
        </w:rPr>
        <w:t xml:space="preserve">901</w:t>
      </w:r>
      <w:r>
        <w:rPr>
          <w:sz w:val="26"/>
        </w:rPr>
        <w:t xml:space="preserve">, </w:t>
      </w:r>
      <w:r>
        <w:rPr>
          <w:sz w:val="26"/>
        </w:rPr>
        <w:t xml:space="preserve">следующие изменения:</w:t>
      </w:r>
      <w:r>
        <w:rPr>
          <w:sz w:val="26"/>
        </w:rPr>
      </w:r>
    </w:p>
    <w:p>
      <w:pPr>
        <w:ind w:left="0" w:firstLine="720"/>
        <w:jc w:val="both"/>
        <w:widowControl/>
        <w:rPr>
          <w:sz w:val="26"/>
        </w:rPr>
      </w:pPr>
      <w:r>
        <w:rPr>
          <w:sz w:val="26"/>
          <w:highlight w:val="none"/>
        </w:rPr>
        <w:t xml:space="preserve">1) </w:t>
      </w:r>
      <w:r>
        <w:rPr>
          <w:sz w:val="26"/>
          <w:szCs w:val="26"/>
        </w:rPr>
      </w:r>
      <w:r>
        <w:rPr>
          <w:sz w:val="26"/>
        </w:rPr>
        <w:t xml:space="preserve">пункт </w:t>
      </w:r>
      <w:r>
        <w:rPr>
          <w:sz w:val="26"/>
        </w:rPr>
        <w:t xml:space="preserve">2.5</w:t>
      </w:r>
      <w:r>
        <w:rPr>
          <w:sz w:val="26"/>
        </w:rPr>
        <w:t xml:space="preserve"> </w:t>
      </w:r>
      <w:r>
        <w:rPr>
          <w:sz w:val="26"/>
        </w:rPr>
        <w:t xml:space="preserve">из раздела «</w:t>
      </w:r>
      <w:r>
        <w:rPr>
          <w:sz w:val="26"/>
        </w:rPr>
        <w:t xml:space="preserve">II</w:t>
      </w:r>
      <w:r>
        <w:rPr>
          <w:sz w:val="26"/>
        </w:rPr>
        <w:t xml:space="preserve"> Стандарт предоставления муницип</w:t>
      </w:r>
      <w:r>
        <w:rPr>
          <w:sz w:val="26"/>
        </w:rPr>
        <w:t xml:space="preserve">альной услуги» исключить;</w:t>
      </w:r>
      <w:r>
        <w:rPr>
          <w:sz w:val="26"/>
        </w:rPr>
        <w:t xml:space="preserve"> </w:t>
      </w:r>
      <w:r>
        <w:rPr>
          <w:sz w:val="26"/>
        </w:rPr>
      </w:r>
      <w:r>
        <w:rPr>
          <w:sz w:val="26"/>
        </w:rPr>
      </w:r>
    </w:p>
    <w:p>
      <w:pPr>
        <w:ind w:left="0" w:firstLine="720"/>
        <w:jc w:val="both"/>
        <w:widowControl/>
        <w:rPr>
          <w:sz w:val="26"/>
          <w:szCs w:val="26"/>
          <w:highlight w:val="none"/>
        </w:rPr>
      </w:pPr>
      <w:r>
        <w:rPr>
          <w:sz w:val="26"/>
        </w:rPr>
        <w:t xml:space="preserve">2) пункт </w:t>
      </w:r>
      <w:r>
        <w:rPr>
          <w:sz w:val="26"/>
        </w:rPr>
        <w:t xml:space="preserve">2.12. </w:t>
      </w:r>
      <w:r>
        <w:rPr>
          <w:sz w:val="26"/>
        </w:rPr>
        <w:t xml:space="preserve">изложить в следующей редакции: «2.12. </w:t>
      </w:r>
      <w:r>
        <w:rPr>
          <w:sz w:val="26"/>
        </w:rPr>
        <w:t xml:space="preserve">Максимальный срок ожидания в очереди при подаче заявления и (или) при получении результата</w:t>
      </w:r>
      <w:r>
        <w:rPr>
          <w:sz w:val="26"/>
        </w:rPr>
        <w:t xml:space="preserve"> в случае обращения заявителя непосредственно в администрацию округа либо</w:t>
        <w:tab/>
        <w:t xml:space="preserve">МФЦ</w:t>
      </w:r>
      <w:r>
        <w:rPr>
          <w:sz w:val="26"/>
        </w:rPr>
        <w:t xml:space="preserve"> не должен превышать 15 минут.</w:t>
      </w:r>
      <w:r>
        <w:rPr>
          <w:sz w:val="26"/>
        </w:rPr>
        <w:t xml:space="preserve">»;</w:t>
      </w:r>
      <w:r>
        <w:rPr>
          <w:sz w:val="26"/>
          <w:szCs w:val="26"/>
          <w:highlight w:val="none"/>
        </w:rPr>
      </w: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ind w:left="0" w:right="0" w:firstLine="720"/>
        <w:jc w:val="both"/>
        <w:widowControl w:val="off"/>
        <w:tabs>
          <w:tab w:val="left" w:pos="851" w:leader="none"/>
        </w:tabs>
        <w:rPr>
          <w:rFonts w:ascii="Tinos" w:hAnsi="Tinos" w:cs="Tinos"/>
          <w:sz w:val="26"/>
          <w:szCs w:val="26"/>
        </w:rPr>
      </w:pPr>
      <w:r>
        <w:rPr>
          <w:sz w:val="26"/>
          <w:highlight w:val="none"/>
        </w:rPr>
        <w:t xml:space="preserve">3) </w:t>
      </w:r>
      <w:r>
        <w:rPr>
          <w:sz w:val="26"/>
          <w:szCs w:val="26"/>
        </w:rPr>
      </w:r>
      <w:r>
        <w:rPr>
          <w:rFonts w:ascii="Tinos" w:hAnsi="Tinos" w:eastAsia="Tinos" w:cs="Tinos"/>
          <w:sz w:val="26"/>
          <w:szCs w:val="26"/>
        </w:rPr>
        <w:t xml:space="preserve">дополнить административный регламент разделом 2.17 следующего содержания: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center"/>
        <w:spacing w:before="0" w:after="0" w:line="240" w:lineRule="auto"/>
        <w:widowControl w:val="off"/>
        <w:rPr>
          <w:rFonts w:ascii="Tinos" w:hAnsi="Tinos" w:cs="Tinos"/>
          <w:b w:val="0"/>
          <w:sz w:val="26"/>
          <w:szCs w:val="26"/>
        </w:rPr>
      </w:pPr>
      <w:r>
        <w:rPr>
          <w:rFonts w:ascii="Tinos" w:hAnsi="Tinos" w:eastAsia="Tinos" w:cs="Tinos"/>
          <w:sz w:val="26"/>
          <w:szCs w:val="26"/>
          <w:highlight w:val="none"/>
        </w:rPr>
        <w:t xml:space="preserve"> “2.17. </w:t>
      </w:r>
      <w:r>
        <w:rPr>
          <w:rFonts w:ascii="Tinos" w:hAnsi="Tinos" w:eastAsia="Tinos" w:cs="Tinos"/>
          <w:b w:val="0"/>
          <w:sz w:val="26"/>
          <w:szCs w:val="26"/>
        </w:rPr>
        <w:t xml:space="preserve">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  <w:r>
        <w:rPr>
          <w:rFonts w:ascii="Tinos" w:hAnsi="Tinos" w:cs="Tinos"/>
          <w:b w:val="0"/>
          <w:sz w:val="26"/>
          <w:szCs w:val="26"/>
        </w:rPr>
      </w:r>
      <w:r>
        <w:rPr>
          <w:rFonts w:ascii="Tinos" w:hAnsi="Tinos" w:cs="Tinos"/>
          <w:b w:val="0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b/>
          <w:sz w:val="26"/>
          <w:szCs w:val="26"/>
        </w:rPr>
      </w:pPr>
      <w:r>
        <w:rPr>
          <w:rFonts w:ascii="Tinos" w:hAnsi="Tinos" w:eastAsia="Tinos" w:cs="Tinos"/>
          <w:b/>
          <w:sz w:val="26"/>
          <w:szCs w:val="26"/>
        </w:rPr>
      </w:r>
      <w:r>
        <w:rPr>
          <w:rFonts w:ascii="Tinos" w:hAnsi="Tinos" w:cs="Tinos"/>
          <w:b/>
          <w:sz w:val="26"/>
          <w:szCs w:val="26"/>
        </w:rPr>
      </w:r>
      <w:r>
        <w:rPr>
          <w:rFonts w:ascii="Tinos" w:hAnsi="Tinos" w:cs="Tinos"/>
          <w:b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2.17.1. Услуги, необходимые и обязательные для предоставления муниципальной услуги, отсутствуют.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2.17.2. Для рассмотрения заявления о предоставлении муниципальной услуги и информирования заявителя, представителя заявителя о ходе его рассмотрения, результате предоставления муниципальной услуги используется</w:t>
      </w:r>
      <w:r>
        <w:rPr>
          <w:rFonts w:ascii="Tinos" w:hAnsi="Tinos" w:eastAsia="Tinos" w:cs="Tinos"/>
          <w:sz w:val="26"/>
          <w:szCs w:val="26"/>
        </w:rPr>
        <w:t xml:space="preserve"> ГИС АСИЗ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2.17.3. Невозможность предоставления законно</w:t>
      </w:r>
      <w:r>
        <w:rPr>
          <w:rFonts w:ascii="Tinos" w:hAnsi="Tinos" w:eastAsia="Tinos" w:cs="Tinos"/>
          <w:sz w:val="26"/>
          <w:szCs w:val="26"/>
        </w:rPr>
        <w:t xml:space="preserve">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</w:t>
      </w:r>
      <w:r>
        <w:rPr>
          <w:rFonts w:ascii="Tinos" w:hAnsi="Tinos" w:eastAsia="Tinos" w:cs="Tinos"/>
          <w:sz w:val="26"/>
          <w:szCs w:val="26"/>
        </w:rPr>
        <w:t xml:space="preserve">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совершеннолетним гражданам, юридическим лицам и индивидуальным предпринимателям.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2.17.4.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</w:t>
      </w:r>
      <w:r>
        <w:rPr>
          <w:rFonts w:ascii="Tinos" w:hAnsi="Tinos" w:eastAsia="Tinos" w:cs="Tinos"/>
          <w:sz w:val="26"/>
          <w:szCs w:val="26"/>
        </w:rPr>
        <w:t xml:space="preserve">заявителем, не предусмотрен, поскольку муниципальная услуга предоставляется </w:t>
      </w:r>
      <w:r>
        <w:rPr>
          <w:rFonts w:ascii="Tinos" w:hAnsi="Tinos" w:eastAsia="Tinos" w:cs="Tinos"/>
          <w:sz w:val="26"/>
          <w:szCs w:val="26"/>
        </w:rPr>
        <w:t xml:space="preserve">совершеннолетним гражданам, юридическим лицам и индивидуальным предпринимателям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2.17.5. Возможность предоставления муниципальной услуги в МФЦ </w:t>
      </w:r>
      <w:r>
        <w:rPr>
          <w:rFonts w:ascii="Tinos" w:hAnsi="Tinos" w:eastAsia="Tinos" w:cs="Tinos"/>
          <w:i/>
          <w:sz w:val="26"/>
          <w:szCs w:val="26"/>
        </w:rPr>
        <w:t xml:space="preserve">имеется</w:t>
      </w:r>
      <w:r>
        <w:rPr>
          <w:rFonts w:ascii="Tinos" w:hAnsi="Tinos" w:eastAsia="Tinos" w:cs="Tinos"/>
          <w:sz w:val="26"/>
          <w:szCs w:val="26"/>
        </w:rPr>
        <w:t xml:space="preserve">. Возможность принятия МФЦ решения об отказе в приеме заявления и документов </w:t>
      </w:r>
      <w:r>
        <w:rPr>
          <w:rFonts w:ascii="Tinos" w:hAnsi="Tinos" w:eastAsia="Tinos" w:cs="Tinos"/>
          <w:i/>
          <w:sz w:val="26"/>
          <w:szCs w:val="26"/>
        </w:rPr>
        <w:t xml:space="preserve">имеется</w:t>
      </w:r>
      <w:r>
        <w:rPr>
          <w:rFonts w:ascii="Tinos" w:hAnsi="Tinos" w:eastAsia="Tinos" w:cs="Tinos"/>
          <w:sz w:val="26"/>
          <w:szCs w:val="26"/>
        </w:rPr>
        <w:t xml:space="preserve">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widowControl w:val="off"/>
        <w:rPr>
          <w:rFonts w:ascii="Tinos" w:hAnsi="Tinos" w:cs="Tinos"/>
          <w:sz w:val="26"/>
          <w:szCs w:val="26"/>
        </w:rPr>
      </w:pPr>
      <w:r>
        <w:rPr>
          <w:rFonts w:ascii="Tinos" w:hAnsi="Tinos" w:eastAsia="Tinos" w:cs="Tinos"/>
          <w:sz w:val="26"/>
          <w:szCs w:val="26"/>
        </w:rPr>
        <w:t xml:space="preserve">2.17.6. </w:t>
      </w:r>
      <w:r>
        <w:rPr>
          <w:rStyle w:val="644"/>
          <w:rFonts w:ascii="Tinos" w:hAnsi="Tinos" w:eastAsia="Tinos" w:cs="Tinos"/>
          <w:sz w:val="26"/>
          <w:szCs w:val="26"/>
        </w:rPr>
        <w:t xml:space="preserve">Возможность выдачи заявителю результата предоставления муниципальной услуги</w:t>
      </w:r>
      <w:r>
        <w:rPr>
          <w:rStyle w:val="644"/>
          <w:rFonts w:ascii="Tinos" w:hAnsi="Tinos" w:eastAsia="Tinos" w:cs="Tinos"/>
          <w:sz w:val="26"/>
          <w:szCs w:val="26"/>
        </w:rPr>
        <w:t xml:space="preserve">, размещенного в</w:t>
      </w:r>
      <w:r>
        <w:rPr>
          <w:rFonts w:ascii="Tinos" w:hAnsi="Tinos" w:eastAsia="Tinos" w:cs="Tinos"/>
          <w:sz w:val="26"/>
          <w:szCs w:val="26"/>
        </w:rPr>
        <w:t xml:space="preserve"> ГИС АСИЗ</w:t>
      </w:r>
      <w:r>
        <w:rPr>
          <w:rStyle w:val="644"/>
          <w:rFonts w:ascii="Tinos" w:hAnsi="Tinos" w:eastAsia="Tinos" w:cs="Tinos"/>
          <w:sz w:val="26"/>
          <w:szCs w:val="26"/>
        </w:rPr>
        <w:t xml:space="preserve">,</w:t>
      </w:r>
      <w:r>
        <w:rPr>
          <w:rStyle w:val="644"/>
          <w:rFonts w:ascii="Tinos" w:hAnsi="Tinos" w:eastAsia="Tinos" w:cs="Tinos"/>
          <w:sz w:val="26"/>
          <w:szCs w:val="26"/>
        </w:rPr>
        <w:t xml:space="preserve"> в МФЦ </w:t>
      </w:r>
      <w:r>
        <w:rPr>
          <w:rStyle w:val="644"/>
          <w:rFonts w:ascii="Tinos" w:hAnsi="Tinos" w:eastAsia="Tinos" w:cs="Tinos"/>
          <w:sz w:val="26"/>
          <w:szCs w:val="26"/>
        </w:rPr>
        <w:t xml:space="preserve">имеется.</w:t>
      </w:r>
      <w:r>
        <w:rPr>
          <w:rFonts w:ascii="Tinos" w:hAnsi="Tinos" w:cs="Tinos"/>
          <w:sz w:val="26"/>
          <w:szCs w:val="26"/>
        </w:rPr>
      </w:r>
      <w:r>
        <w:rPr>
          <w:rFonts w:ascii="Tinos" w:hAnsi="Tinos" w:cs="Tinos"/>
          <w:sz w:val="26"/>
          <w:szCs w:val="26"/>
        </w:rPr>
      </w:r>
    </w:p>
    <w:p>
      <w:pPr>
        <w:ind w:left="0" w:right="0" w:firstLine="720"/>
        <w:jc w:val="both"/>
        <w:widowControl w:val="off"/>
        <w:rPr>
          <w:rFonts w:ascii="Tinos" w:hAnsi="Tinos" w:cs="Tinos"/>
          <w:bCs w:val="0"/>
          <w:i w:val="0"/>
          <w:sz w:val="26"/>
          <w:szCs w:val="26"/>
        </w:rPr>
      </w:pPr>
      <w:r>
        <w:rPr>
          <w:rFonts w:ascii="Tinos" w:hAnsi="Tinos" w:eastAsia="Tinos" w:cs="Tinos"/>
          <w:i w:val="0"/>
          <w:iCs w:val="0"/>
          <w:sz w:val="26"/>
          <w:szCs w:val="26"/>
        </w:rPr>
        <w:t xml:space="preserve">2.17.7. </w:t>
      </w:r>
      <w:r>
        <w:rPr>
          <w:rFonts w:ascii="Tinos" w:hAnsi="Tinos" w:eastAsia="Tinos" w:cs="Tinos"/>
          <w:i w:val="0"/>
          <w:iCs w:val="0"/>
          <w:sz w:val="26"/>
          <w:szCs w:val="26"/>
          <w:shd w:val="clear" w:color="auto" w:fill="ffffff"/>
        </w:rPr>
        <w:t xml:space="preserve">При предоставлении муниципальной услуги используются пр</w:t>
      </w:r>
      <w:r>
        <w:rPr>
          <w:rFonts w:ascii="Tinos" w:hAnsi="Tinos" w:eastAsia="Tinos" w:cs="Tinos"/>
          <w:i w:val="0"/>
          <w:iCs w:val="0"/>
          <w:sz w:val="26"/>
          <w:szCs w:val="26"/>
          <w:shd w:val="clear" w:color="auto" w:fill="ffffff"/>
        </w:rPr>
        <w:t xml:space="preserve">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</w:t>
      </w:r>
      <w:r>
        <w:rPr>
          <w:rFonts w:ascii="Tinos" w:hAnsi="Tinos" w:eastAsia="Tinos" w:cs="Tinos"/>
          <w:i w:val="0"/>
          <w:iCs w:val="0"/>
          <w:sz w:val="26"/>
          <w:szCs w:val="26"/>
        </w:rPr>
        <w:t xml:space="preserve">.”;</w:t>
      </w:r>
      <w:r>
        <w:rPr>
          <w:rFonts w:ascii="Tinos" w:hAnsi="Tinos" w:cs="Tinos"/>
          <w:bCs w:val="0"/>
          <w:i w:val="0"/>
          <w:sz w:val="26"/>
          <w:szCs w:val="26"/>
        </w:rPr>
      </w:r>
      <w:r>
        <w:rPr>
          <w:rFonts w:ascii="Tinos" w:hAnsi="Tinos" w:cs="Tinos"/>
          <w:bCs w:val="0"/>
          <w:i w:val="0"/>
          <w:sz w:val="26"/>
          <w:szCs w:val="26"/>
        </w:rPr>
      </w:r>
      <w:r>
        <w:rPr>
          <w:sz w:val="26"/>
          <w:highlight w:val="none"/>
        </w:rPr>
      </w:r>
      <w:r>
        <w:rPr>
          <w:sz w:val="26"/>
          <w:highlight w:val="none"/>
        </w:rPr>
      </w:r>
      <w:r/>
      <w:r>
        <w:rPr>
          <w:rFonts w:ascii="Tinos" w:hAnsi="Tinos" w:cs="Tinos"/>
          <w:bCs w:val="0"/>
          <w:i w:val="0"/>
          <w:sz w:val="26"/>
          <w:szCs w:val="26"/>
        </w:rPr>
      </w:r>
    </w:p>
    <w:p>
      <w:pPr>
        <w:ind w:left="0" w:right="0" w:firstLine="709"/>
        <w:jc w:val="both"/>
        <w:widowControl/>
        <w:rPr>
          <w:sz w:val="26"/>
        </w:rPr>
      </w:pPr>
      <w:r>
        <w:rPr>
          <w:sz w:val="26"/>
        </w:rPr>
        <w:t xml:space="preserve">4)  раздел </w:t>
      </w:r>
      <w:r>
        <w:rPr>
          <w:sz w:val="26"/>
        </w:rPr>
        <w:t xml:space="preserve">«</w:t>
      </w:r>
      <w:r>
        <w:rPr>
          <w:sz w:val="26"/>
        </w:rPr>
        <w:t xml:space="preserve">IV. Формы контроля за исполнением административного регламента</w:t>
      </w:r>
      <w:r>
        <w:rPr>
          <w:sz w:val="26"/>
        </w:rPr>
        <w:t xml:space="preserve">» регламента </w:t>
      </w:r>
      <w:r>
        <w:rPr>
          <w:sz w:val="26"/>
        </w:rPr>
        <w:t xml:space="preserve">исключить</w:t>
      </w:r>
      <w:r>
        <w:rPr>
          <w:sz w:val="26"/>
        </w:rPr>
        <w:t xml:space="preserve">;</w:t>
      </w:r>
      <w:r>
        <w:rPr>
          <w:sz w:val="26"/>
        </w:rPr>
      </w:r>
    </w:p>
    <w:p>
      <w:pPr>
        <w:ind w:left="0" w:firstLine="720"/>
        <w:jc w:val="both"/>
        <w:widowControl/>
        <w:rPr>
          <w:sz w:val="26"/>
        </w:rPr>
      </w:pPr>
      <w:r>
        <w:rPr>
          <w:sz w:val="26"/>
        </w:rPr>
        <w:t xml:space="preserve">5) раздел </w:t>
      </w:r>
      <w:r>
        <w:rPr>
          <w:sz w:val="26"/>
        </w:rPr>
        <w:t xml:space="preserve">«</w:t>
      </w:r>
      <w:r>
        <w:rPr>
          <w:sz w:val="26"/>
        </w:rPr>
        <w:t xml:space="preserve">V. Досудебный (внесудебный) порядок обжалований решений и действий (бездействия) органа, предоставляющего муниципальную услугу, его должностных лиц либо муниципальных служащих, многофункционального центра, его работников</w:t>
      </w:r>
      <w:r>
        <w:rPr>
          <w:sz w:val="26"/>
        </w:rPr>
        <w:t xml:space="preserve">» регламента </w:t>
      </w:r>
      <w:r>
        <w:rPr>
          <w:sz w:val="26"/>
        </w:rPr>
        <w:t xml:space="preserve">исключить</w:t>
      </w:r>
      <w:r>
        <w:rPr>
          <w:sz w:val="26"/>
        </w:rPr>
        <w:t xml:space="preserve">.</w:t>
      </w:r>
      <w:bookmarkStart w:id="1" w:name="_GoBack"/>
      <w:r/>
      <w:bookmarkEnd w:id="1"/>
      <w:r/>
      <w:r>
        <w:rPr>
          <w:sz w:val="26"/>
        </w:rPr>
      </w:r>
    </w:p>
    <w:p>
      <w:pPr>
        <w:jc w:val="both"/>
        <w:widowControl/>
        <w:tabs>
          <w:tab w:val="left" w:pos="851" w:leader="none"/>
        </w:tabs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numPr>
          <w:ilvl w:val="0"/>
          <w:numId w:val="1"/>
        </w:numPr>
        <w:ind w:left="0" w:firstLine="567"/>
        <w:jc w:val="both"/>
        <w:widowControl/>
        <w:tabs>
          <w:tab w:val="left" w:pos="851" w:leader="none"/>
        </w:tabs>
        <w:rPr>
          <w:sz w:val="26"/>
        </w:rPr>
      </w:pPr>
      <w:r>
        <w:rPr>
          <w:sz w:val="26"/>
        </w:rPr>
        <w:t xml:space="preserve">Настоящее постановление подлежит официальному опубликованию и размещению на официальном сайте Кирилловского муниципального округа в информационно-телекоммуникационной сети «Интернет».</w:t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  <w:t xml:space="preserve">Врип главы округа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 xml:space="preserve">       </w:t>
      </w:r>
      <w:r>
        <w:rPr>
          <w:sz w:val="26"/>
        </w:rPr>
        <w:t xml:space="preserve">А.М. Соколов</w:t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ind w:left="6946"/>
        <w:widowControl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ind w:left="6946"/>
        <w:widowControl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ind w:left="6946"/>
        <w:widowControl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p>
      <w:pPr>
        <w:ind w:left="-141"/>
        <w:widowControl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567" w:right="624" w:bottom="624" w:left="1701" w:header="454" w:footer="454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ahoma">
    <w:panose1 w:val="020B0604030504040204"/>
  </w:font>
  <w:font w:name="Courier New">
    <w:panose1 w:val="02070409020205020404"/>
  </w:font>
  <w:font w:name="Calibri">
    <w:panose1 w:val="020F0502020204030204"/>
  </w:font>
  <w:font w:name="Cambria">
    <w:panose1 w:val="0204050305040603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left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framePr w:h="0" w:vSpace="0" w:hSpace="0"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  <w:r/>
  </w:p>
  <w:p>
    <w:pPr>
      <w:pStyle w:val="683"/>
      <w:jc w:val="center"/>
      <w:widowControl/>
    </w:pPr>
    <w:r/>
    <w:r/>
  </w:p>
  <w:p>
    <w:pPr>
      <w:pStyle w:val="68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widowControl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widowControl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widowControl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widowControl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widowControl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widowControl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widowControl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  <w:widowControl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  <w:widowControl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  <w:widowControl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  <w:widowControl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  <w:widowControl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  <w:widowControl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widowControl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  <w:widowControl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  <w:widowControl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2"/>
    <w:link w:val="72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2"/>
    <w:link w:val="788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2"/>
    <w:link w:val="66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2"/>
    <w:link w:val="786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2"/>
    <w:link w:val="722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2"/>
    <w:link w:val="792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2"/>
    <w:link w:val="65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2"/>
    <w:link w:val="734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2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2"/>
    <w:link w:val="784"/>
    <w:uiPriority w:val="10"/>
    <w:rPr>
      <w:sz w:val="48"/>
      <w:szCs w:val="48"/>
    </w:rPr>
  </w:style>
  <w:style w:type="character" w:styleId="37">
    <w:name w:val="Subtitle Char"/>
    <w:basedOn w:val="662"/>
    <w:link w:val="778"/>
    <w:uiPriority w:val="11"/>
    <w:rPr>
      <w:sz w:val="24"/>
      <w:szCs w:val="24"/>
    </w:rPr>
  </w:style>
  <w:style w:type="paragraph" w:styleId="38">
    <w:name w:val="Quote"/>
    <w:basedOn w:val="644"/>
    <w:next w:val="64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44"/>
    <w:next w:val="64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2"/>
    <w:link w:val="684"/>
    <w:uiPriority w:val="99"/>
  </w:style>
  <w:style w:type="character" w:styleId="45">
    <w:name w:val="Footer Char"/>
    <w:basedOn w:val="662"/>
    <w:link w:val="768"/>
    <w:uiPriority w:val="99"/>
  </w:style>
  <w:style w:type="character" w:styleId="47">
    <w:name w:val="Caption Char"/>
    <w:basedOn w:val="664"/>
    <w:link w:val="768"/>
    <w:uiPriority w:val="99"/>
  </w:style>
  <w:style w:type="table" w:styleId="49">
    <w:name w:val="Table Grid Light"/>
    <w:basedOn w:val="7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4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2"/>
    <w:uiPriority w:val="99"/>
    <w:unhideWhenUsed/>
    <w:rPr>
      <w:vertAlign w:val="superscript"/>
    </w:rPr>
  </w:style>
  <w:style w:type="paragraph" w:styleId="178">
    <w:name w:val="endnote text"/>
    <w:basedOn w:val="64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2"/>
    <w:uiPriority w:val="99"/>
    <w:semiHidden/>
    <w:unhideWhenUsed/>
    <w:rPr>
      <w:vertAlign w:val="superscript"/>
    </w:rPr>
  </w:style>
  <w:style w:type="paragraph" w:styleId="190">
    <w:name w:val="TOC Heading"/>
    <w:uiPriority w:val="39"/>
    <w:unhideWhenUsed/>
  </w:style>
  <w:style w:type="paragraph" w:styleId="191">
    <w:name w:val="table of figures"/>
    <w:basedOn w:val="644"/>
    <w:next w:val="644"/>
    <w:uiPriority w:val="99"/>
    <w:unhideWhenUsed/>
    <w:pPr>
      <w:spacing w:after="0" w:afterAutospacing="0"/>
    </w:pPr>
  </w:style>
  <w:style w:type="paragraph" w:styleId="643" w:default="1">
    <w:name w:val="Normal"/>
    <w:link w:val="644"/>
    <w:uiPriority w:val="0"/>
    <w:qFormat/>
  </w:style>
  <w:style w:type="character" w:styleId="644" w:default="1">
    <w:name w:val="Normal"/>
    <w:link w:val="643"/>
  </w:style>
  <w:style w:type="paragraph" w:styleId="645">
    <w:name w:val="toc 2"/>
    <w:next w:val="643"/>
    <w:link w:val="646"/>
    <w:uiPriority w:val="39"/>
    <w:pPr>
      <w:ind w:left="200"/>
      <w:widowControl/>
    </w:pPr>
    <w:rPr>
      <w:rFonts w:ascii="XO Thames" w:hAnsi="XO Thames"/>
      <w:sz w:val="28"/>
    </w:rPr>
  </w:style>
  <w:style w:type="character" w:styleId="646">
    <w:name w:val="toc 2"/>
    <w:link w:val="645"/>
    <w:rPr>
      <w:rFonts w:ascii="XO Thames" w:hAnsi="XO Thames"/>
      <w:sz w:val="28"/>
    </w:rPr>
  </w:style>
  <w:style w:type="paragraph" w:styleId="647">
    <w:name w:val="Обычный2"/>
    <w:link w:val="648"/>
    <w:rPr>
      <w:sz w:val="24"/>
    </w:rPr>
  </w:style>
  <w:style w:type="character" w:styleId="648">
    <w:name w:val="Обычный2"/>
    <w:link w:val="647"/>
    <w:rPr>
      <w:sz w:val="24"/>
    </w:rPr>
  </w:style>
  <w:style w:type="paragraph" w:styleId="649">
    <w:name w:val="Body Text Indent 3"/>
    <w:basedOn w:val="643"/>
    <w:link w:val="650"/>
    <w:pPr>
      <w:ind w:firstLine="709"/>
      <w:jc w:val="both"/>
      <w:widowControl/>
    </w:pPr>
    <w:rPr>
      <w:sz w:val="24"/>
    </w:rPr>
  </w:style>
  <w:style w:type="character" w:styleId="650">
    <w:name w:val="Body Text Indent 3"/>
    <w:basedOn w:val="644"/>
    <w:link w:val="649"/>
    <w:rPr>
      <w:sz w:val="24"/>
    </w:rPr>
  </w:style>
  <w:style w:type="paragraph" w:styleId="651">
    <w:name w:val="toc 4"/>
    <w:next w:val="643"/>
    <w:link w:val="652"/>
    <w:uiPriority w:val="39"/>
    <w:pPr>
      <w:ind w:left="600"/>
      <w:widowControl/>
    </w:pPr>
    <w:rPr>
      <w:rFonts w:ascii="XO Thames" w:hAnsi="XO Thames"/>
      <w:sz w:val="28"/>
    </w:rPr>
  </w:style>
  <w:style w:type="character" w:styleId="652">
    <w:name w:val="toc 4"/>
    <w:link w:val="651"/>
    <w:rPr>
      <w:rFonts w:ascii="XO Thames" w:hAnsi="XO Thames"/>
      <w:sz w:val="28"/>
    </w:rPr>
  </w:style>
  <w:style w:type="paragraph" w:styleId="653">
    <w:name w:val="Знак"/>
    <w:link w:val="654"/>
    <w:rPr>
      <w:sz w:val="16"/>
    </w:rPr>
  </w:style>
  <w:style w:type="character" w:styleId="654">
    <w:name w:val="Знак"/>
    <w:link w:val="653"/>
    <w:rPr>
      <w:sz w:val="16"/>
    </w:rPr>
  </w:style>
  <w:style w:type="paragraph" w:styleId="655">
    <w:name w:val="Heading 7"/>
    <w:basedOn w:val="643"/>
    <w:next w:val="643"/>
    <w:link w:val="656"/>
    <w:uiPriority w:val="9"/>
    <w:qFormat/>
    <w:pPr>
      <w:ind w:left="5220"/>
      <w:jc w:val="both"/>
      <w:keepNext/>
      <w:widowControl/>
      <w:outlineLvl w:val="6"/>
    </w:pPr>
    <w:rPr>
      <w:sz w:val="26"/>
    </w:rPr>
  </w:style>
  <w:style w:type="character" w:styleId="656">
    <w:name w:val="Heading 7"/>
    <w:basedOn w:val="644"/>
    <w:link w:val="655"/>
    <w:rPr>
      <w:sz w:val="26"/>
    </w:rPr>
  </w:style>
  <w:style w:type="paragraph" w:styleId="657">
    <w:name w:val="toc 6"/>
    <w:next w:val="643"/>
    <w:link w:val="658"/>
    <w:uiPriority w:val="39"/>
    <w:pPr>
      <w:ind w:left="1000"/>
      <w:widowControl/>
    </w:pPr>
    <w:rPr>
      <w:rFonts w:ascii="XO Thames" w:hAnsi="XO Thames"/>
      <w:sz w:val="28"/>
    </w:rPr>
  </w:style>
  <w:style w:type="character" w:styleId="658">
    <w:name w:val="toc 6"/>
    <w:link w:val="657"/>
    <w:rPr>
      <w:rFonts w:ascii="XO Thames" w:hAnsi="XO Thames"/>
      <w:sz w:val="28"/>
    </w:rPr>
  </w:style>
  <w:style w:type="paragraph" w:styleId="659">
    <w:name w:val="toc 7"/>
    <w:next w:val="643"/>
    <w:link w:val="660"/>
    <w:uiPriority w:val="39"/>
    <w:pPr>
      <w:ind w:left="1200"/>
      <w:widowControl/>
    </w:pPr>
    <w:rPr>
      <w:rFonts w:ascii="XO Thames" w:hAnsi="XO Thames"/>
      <w:sz w:val="28"/>
    </w:rPr>
  </w:style>
  <w:style w:type="character" w:styleId="660">
    <w:name w:val="toc 7"/>
    <w:link w:val="659"/>
    <w:rPr>
      <w:rFonts w:ascii="XO Thames" w:hAnsi="XO Thames"/>
      <w:sz w:val="28"/>
    </w:rPr>
  </w:style>
  <w:style w:type="paragraph" w:styleId="661">
    <w:name w:val="Default Paragraph Font"/>
    <w:link w:val="662"/>
  </w:style>
  <w:style w:type="character" w:styleId="662">
    <w:name w:val="Default Paragraph Font"/>
    <w:link w:val="661"/>
  </w:style>
  <w:style w:type="paragraph" w:styleId="663">
    <w:name w:val="Caption"/>
    <w:basedOn w:val="643"/>
    <w:next w:val="643"/>
    <w:link w:val="664"/>
    <w:pPr>
      <w:jc w:val="center"/>
      <w:spacing w:line="300" w:lineRule="exact"/>
      <w:widowControl/>
    </w:pPr>
    <w:rPr>
      <w:b/>
      <w:spacing w:val="14"/>
    </w:rPr>
  </w:style>
  <w:style w:type="character" w:styleId="664">
    <w:name w:val="Caption"/>
    <w:basedOn w:val="644"/>
    <w:link w:val="663"/>
    <w:rPr>
      <w:b/>
      <w:spacing w:val="14"/>
    </w:rPr>
  </w:style>
  <w:style w:type="paragraph" w:styleId="665">
    <w:name w:val="Endnote"/>
    <w:link w:val="666"/>
    <w:pPr>
      <w:ind w:firstLine="851"/>
      <w:jc w:val="both"/>
      <w:widowControl/>
    </w:pPr>
    <w:rPr>
      <w:rFonts w:ascii="XO Thames" w:hAnsi="XO Thames"/>
      <w:sz w:val="22"/>
    </w:rPr>
  </w:style>
  <w:style w:type="character" w:styleId="666">
    <w:name w:val="Endnote"/>
    <w:link w:val="665"/>
    <w:rPr>
      <w:rFonts w:ascii="XO Thames" w:hAnsi="XO Thames"/>
      <w:sz w:val="22"/>
    </w:rPr>
  </w:style>
  <w:style w:type="paragraph" w:styleId="667">
    <w:name w:val="Heading 3"/>
    <w:basedOn w:val="643"/>
    <w:next w:val="643"/>
    <w:link w:val="668"/>
    <w:uiPriority w:val="9"/>
    <w:qFormat/>
    <w:pPr>
      <w:jc w:val="center"/>
      <w:keepNext/>
      <w:widowControl/>
      <w:outlineLvl w:val="2"/>
    </w:pPr>
    <w:rPr>
      <w:b/>
      <w:sz w:val="24"/>
    </w:rPr>
  </w:style>
  <w:style w:type="character" w:styleId="668">
    <w:name w:val="Heading 3"/>
    <w:basedOn w:val="644"/>
    <w:link w:val="667"/>
    <w:rPr>
      <w:b/>
      <w:sz w:val="24"/>
    </w:rPr>
  </w:style>
  <w:style w:type="paragraph" w:styleId="669">
    <w:name w:val="Заголовок 1 Знак1"/>
    <w:link w:val="670"/>
    <w:rPr>
      <w:rFonts w:ascii="Cambria" w:hAnsi="Cambria"/>
      <w:b/>
      <w:color w:val="365f91"/>
      <w:sz w:val="28"/>
    </w:rPr>
  </w:style>
  <w:style w:type="character" w:styleId="670">
    <w:name w:val="Заголовок 1 Знак1"/>
    <w:link w:val="669"/>
    <w:rPr>
      <w:rFonts w:ascii="Cambria" w:hAnsi="Cambria"/>
      <w:b/>
      <w:color w:val="365f91"/>
      <w:sz w:val="28"/>
    </w:rPr>
  </w:style>
  <w:style w:type="paragraph" w:styleId="671">
    <w:name w:val="Знак примечания1"/>
    <w:link w:val="672"/>
    <w:rPr>
      <w:sz w:val="16"/>
    </w:rPr>
  </w:style>
  <w:style w:type="character" w:styleId="672">
    <w:name w:val="Знак примечания1"/>
    <w:link w:val="671"/>
    <w:rPr>
      <w:sz w:val="16"/>
    </w:rPr>
  </w:style>
  <w:style w:type="paragraph" w:styleId="673">
    <w:name w:val="ConsPlusTitle"/>
    <w:link w:val="674"/>
    <w:pPr>
      <w:widowControl w:val="off"/>
    </w:pPr>
    <w:rPr>
      <w:rFonts w:ascii="Arial" w:hAnsi="Arial"/>
      <w:b/>
    </w:rPr>
  </w:style>
  <w:style w:type="character" w:styleId="674">
    <w:name w:val="ConsPlusTitle"/>
    <w:link w:val="673"/>
    <w:rPr>
      <w:rFonts w:ascii="Arial" w:hAnsi="Arial"/>
      <w:b/>
    </w:rPr>
  </w:style>
  <w:style w:type="paragraph" w:styleId="675">
    <w:name w:val="Без интервала1"/>
    <w:link w:val="676"/>
    <w:rPr>
      <w:rFonts w:ascii="Calibri" w:hAnsi="Calibri"/>
      <w:sz w:val="22"/>
    </w:rPr>
  </w:style>
  <w:style w:type="character" w:styleId="676">
    <w:name w:val="Без интервала1"/>
    <w:link w:val="675"/>
    <w:rPr>
      <w:rFonts w:ascii="Calibri" w:hAnsi="Calibri"/>
      <w:sz w:val="22"/>
    </w:rPr>
  </w:style>
  <w:style w:type="paragraph" w:styleId="677">
    <w:name w:val="Body Text Indent"/>
    <w:basedOn w:val="643"/>
    <w:link w:val="678"/>
    <w:pPr>
      <w:ind w:left="5760"/>
      <w:widowControl/>
    </w:pPr>
    <w:rPr>
      <w:sz w:val="28"/>
    </w:rPr>
  </w:style>
  <w:style w:type="character" w:styleId="678">
    <w:name w:val="Body Text Indent"/>
    <w:basedOn w:val="644"/>
    <w:link w:val="677"/>
    <w:rPr>
      <w:sz w:val="28"/>
    </w:rPr>
  </w:style>
  <w:style w:type="paragraph" w:styleId="679">
    <w:name w:val="Heading 9"/>
    <w:basedOn w:val="643"/>
    <w:next w:val="643"/>
    <w:link w:val="680"/>
    <w:uiPriority w:val="9"/>
    <w:qFormat/>
    <w:pPr>
      <w:ind w:left="5060" w:right="-2"/>
      <w:jc w:val="right"/>
      <w:keepNext/>
      <w:widowControl/>
      <w:outlineLvl w:val="8"/>
    </w:pPr>
    <w:rPr>
      <w:sz w:val="26"/>
    </w:rPr>
  </w:style>
  <w:style w:type="character" w:styleId="680">
    <w:name w:val="Heading 9"/>
    <w:basedOn w:val="644"/>
    <w:link w:val="679"/>
    <w:rPr>
      <w:sz w:val="26"/>
    </w:rPr>
  </w:style>
  <w:style w:type="paragraph" w:styleId="681">
    <w:name w:val="Основной текст с отступом 21"/>
    <w:basedOn w:val="643"/>
    <w:link w:val="682"/>
    <w:pPr>
      <w:ind w:firstLine="540"/>
      <w:jc w:val="both"/>
      <w:widowControl/>
    </w:pPr>
    <w:rPr>
      <w:sz w:val="24"/>
    </w:rPr>
  </w:style>
  <w:style w:type="character" w:styleId="682">
    <w:name w:val="Основной текст с отступом 21"/>
    <w:basedOn w:val="644"/>
    <w:link w:val="681"/>
    <w:rPr>
      <w:sz w:val="24"/>
    </w:rPr>
  </w:style>
  <w:style w:type="paragraph" w:styleId="683">
    <w:name w:val="Header"/>
    <w:basedOn w:val="643"/>
    <w:link w:val="684"/>
    <w:pPr>
      <w:widowControl/>
      <w:tabs>
        <w:tab w:val="center" w:pos="4677" w:leader="none"/>
        <w:tab w:val="right" w:pos="9355" w:leader="none"/>
      </w:tabs>
    </w:pPr>
    <w:rPr>
      <w:rFonts w:ascii="Calibri" w:hAnsi="Calibri"/>
    </w:rPr>
  </w:style>
  <w:style w:type="character" w:styleId="684">
    <w:name w:val="Header"/>
    <w:basedOn w:val="644"/>
    <w:link w:val="683"/>
    <w:rPr>
      <w:rFonts w:ascii="Calibri" w:hAnsi="Calibri"/>
    </w:rPr>
  </w:style>
  <w:style w:type="paragraph" w:styleId="685">
    <w:name w:val="Normal Знак"/>
    <w:link w:val="686"/>
    <w:rPr>
      <w:sz w:val="24"/>
    </w:rPr>
  </w:style>
  <w:style w:type="character" w:styleId="686">
    <w:name w:val="Normal Знак"/>
    <w:link w:val="685"/>
    <w:rPr>
      <w:sz w:val="24"/>
    </w:rPr>
  </w:style>
  <w:style w:type="paragraph" w:styleId="687">
    <w:name w:val="Body Text Indent 2"/>
    <w:basedOn w:val="643"/>
    <w:link w:val="688"/>
    <w:pPr>
      <w:ind w:left="720"/>
      <w:widowControl/>
    </w:pPr>
    <w:rPr>
      <w:sz w:val="28"/>
    </w:rPr>
  </w:style>
  <w:style w:type="character" w:styleId="688">
    <w:name w:val="Body Text Indent 2"/>
    <w:basedOn w:val="644"/>
    <w:link w:val="687"/>
    <w:rPr>
      <w:sz w:val="28"/>
    </w:rPr>
  </w:style>
  <w:style w:type="paragraph" w:styleId="689">
    <w:name w:val="annotation subject"/>
    <w:basedOn w:val="771"/>
    <w:next w:val="771"/>
    <w:link w:val="690"/>
    <w:pPr>
      <w:spacing w:after="200" w:line="276" w:lineRule="auto"/>
      <w:widowControl/>
    </w:pPr>
    <w:rPr>
      <w:b/>
    </w:rPr>
  </w:style>
  <w:style w:type="character" w:styleId="690">
    <w:name w:val="annotation subject"/>
    <w:basedOn w:val="772"/>
    <w:link w:val="689"/>
    <w:rPr>
      <w:b/>
    </w:rPr>
  </w:style>
  <w:style w:type="paragraph" w:styleId="691">
    <w:name w:val="Выделение1"/>
    <w:link w:val="692"/>
    <w:rPr>
      <w:i/>
    </w:rPr>
  </w:style>
  <w:style w:type="character" w:styleId="692">
    <w:name w:val="Выделение1"/>
    <w:link w:val="691"/>
    <w:rPr>
      <w:i/>
    </w:rPr>
  </w:style>
  <w:style w:type="paragraph" w:styleId="693">
    <w:name w:val="Body Text 2"/>
    <w:basedOn w:val="643"/>
    <w:link w:val="694"/>
    <w:pPr>
      <w:jc w:val="both"/>
      <w:widowControl/>
    </w:pPr>
    <w:rPr>
      <w:sz w:val="24"/>
    </w:rPr>
  </w:style>
  <w:style w:type="character" w:styleId="694">
    <w:name w:val="Body Text 2"/>
    <w:basedOn w:val="644"/>
    <w:link w:val="693"/>
    <w:rPr>
      <w:sz w:val="24"/>
    </w:rPr>
  </w:style>
  <w:style w:type="paragraph" w:styleId="695">
    <w:name w:val="Неразрешенное упоминание1"/>
    <w:link w:val="696"/>
    <w:rPr>
      <w:color w:val="605e5c"/>
      <w:shd w:val="clear" w:color="auto" w:fill="e1dfdd"/>
    </w:rPr>
  </w:style>
  <w:style w:type="character" w:styleId="696">
    <w:name w:val="Неразрешенное упоминание1"/>
    <w:link w:val="695"/>
    <w:rPr>
      <w:color w:val="605e5c"/>
      <w:shd w:val="clear" w:color="auto" w:fill="e1dfdd"/>
    </w:rPr>
  </w:style>
  <w:style w:type="paragraph" w:styleId="697">
    <w:name w:val="Знак сноски1"/>
    <w:link w:val="698"/>
    <w:rPr>
      <w:vertAlign w:val="superscript"/>
    </w:rPr>
  </w:style>
  <w:style w:type="character" w:styleId="698">
    <w:name w:val="Знак сноски1"/>
    <w:link w:val="697"/>
    <w:rPr>
      <w:vertAlign w:val="superscript"/>
    </w:rPr>
  </w:style>
  <w:style w:type="paragraph" w:styleId="699">
    <w:name w:val="ConsPlusNormal"/>
    <w:link w:val="700"/>
    <w:pPr>
      <w:ind w:firstLine="720"/>
      <w:widowControl w:val="off"/>
    </w:pPr>
    <w:rPr>
      <w:rFonts w:ascii="Arial" w:hAnsi="Arial"/>
    </w:rPr>
  </w:style>
  <w:style w:type="character" w:styleId="700">
    <w:name w:val="ConsPlusNormal"/>
    <w:link w:val="699"/>
    <w:rPr>
      <w:rFonts w:ascii="Arial" w:hAnsi="Arial"/>
    </w:rPr>
  </w:style>
  <w:style w:type="paragraph" w:styleId="701">
    <w:name w:val="ConsPlusNonformat"/>
    <w:link w:val="702"/>
    <w:pPr>
      <w:widowControl w:val="off"/>
    </w:pPr>
    <w:rPr>
      <w:rFonts w:ascii="Courier New" w:hAnsi="Courier New"/>
    </w:rPr>
  </w:style>
  <w:style w:type="character" w:styleId="702">
    <w:name w:val="ConsPlusNonformat"/>
    <w:link w:val="701"/>
    <w:rPr>
      <w:rFonts w:ascii="Courier New" w:hAnsi="Courier New"/>
    </w:rPr>
  </w:style>
  <w:style w:type="paragraph" w:styleId="703">
    <w:name w:val="No Spacing"/>
    <w:link w:val="704"/>
    <w:rPr>
      <w:rFonts w:ascii="Calibri" w:hAnsi="Calibri"/>
      <w:sz w:val="22"/>
    </w:rPr>
  </w:style>
  <w:style w:type="character" w:styleId="704">
    <w:name w:val="No Spacing"/>
    <w:link w:val="703"/>
    <w:rPr>
      <w:rFonts w:ascii="Calibri" w:hAnsi="Calibri"/>
      <w:sz w:val="22"/>
    </w:rPr>
  </w:style>
  <w:style w:type="paragraph" w:styleId="705">
    <w:name w:val="Îñíîâíîé òåêñò 2"/>
    <w:basedOn w:val="643"/>
    <w:link w:val="706"/>
    <w:pPr>
      <w:ind w:firstLine="567"/>
      <w:widowControl/>
    </w:pPr>
  </w:style>
  <w:style w:type="character" w:styleId="706">
    <w:name w:val="Îñíîâíîé òåêñò 2"/>
    <w:basedOn w:val="644"/>
    <w:link w:val="705"/>
  </w:style>
  <w:style w:type="paragraph" w:styleId="707">
    <w:name w:val="Гиперссылка1"/>
    <w:link w:val="708"/>
    <w:rPr>
      <w:color w:val="0000ff"/>
      <w:u w:val="single"/>
    </w:rPr>
  </w:style>
  <w:style w:type="character" w:styleId="708">
    <w:name w:val="Гиперссылка1"/>
    <w:link w:val="707"/>
    <w:rPr>
      <w:color w:val="0000ff"/>
      <w:u w:val="single"/>
    </w:rPr>
  </w:style>
  <w:style w:type="paragraph" w:styleId="709">
    <w:name w:val="Абзац списка1"/>
    <w:basedOn w:val="643"/>
    <w:link w:val="710"/>
    <w:pPr>
      <w:ind w:left="720"/>
      <w:spacing w:after="200" w:line="276" w:lineRule="auto"/>
      <w:widowControl/>
    </w:pPr>
    <w:rPr>
      <w:rFonts w:ascii="Calibri" w:hAnsi="Calibri"/>
      <w:sz w:val="22"/>
    </w:rPr>
  </w:style>
  <w:style w:type="character" w:styleId="710">
    <w:name w:val="Абзац списка1"/>
    <w:basedOn w:val="644"/>
    <w:link w:val="709"/>
    <w:rPr>
      <w:rFonts w:ascii="Calibri" w:hAnsi="Calibri"/>
      <w:sz w:val="22"/>
    </w:rPr>
  </w:style>
  <w:style w:type="paragraph" w:styleId="711">
    <w:name w:val="toc 3"/>
    <w:next w:val="643"/>
    <w:link w:val="712"/>
    <w:uiPriority w:val="39"/>
    <w:pPr>
      <w:ind w:left="400"/>
      <w:widowControl/>
    </w:pPr>
    <w:rPr>
      <w:rFonts w:ascii="XO Thames" w:hAnsi="XO Thames"/>
      <w:sz w:val="28"/>
    </w:rPr>
  </w:style>
  <w:style w:type="character" w:styleId="712">
    <w:name w:val="toc 3"/>
    <w:link w:val="711"/>
    <w:rPr>
      <w:rFonts w:ascii="XO Thames" w:hAnsi="XO Thames"/>
      <w:sz w:val="28"/>
    </w:rPr>
  </w:style>
  <w:style w:type="paragraph" w:styleId="713">
    <w:name w:val="consplusnormal"/>
    <w:basedOn w:val="643"/>
    <w:link w:val="714"/>
    <w:pPr>
      <w:spacing w:beforeAutospacing="1" w:afterAutospacing="1"/>
      <w:widowControl/>
    </w:pPr>
    <w:rPr>
      <w:sz w:val="24"/>
    </w:rPr>
  </w:style>
  <w:style w:type="character" w:styleId="714">
    <w:name w:val="consplusnormal"/>
    <w:basedOn w:val="644"/>
    <w:link w:val="713"/>
    <w:rPr>
      <w:sz w:val="24"/>
    </w:rPr>
  </w:style>
  <w:style w:type="paragraph" w:styleId="715">
    <w:name w:val="Body Text 3"/>
    <w:basedOn w:val="643"/>
    <w:link w:val="716"/>
    <w:rPr>
      <w:sz w:val="24"/>
    </w:rPr>
  </w:style>
  <w:style w:type="character" w:styleId="716">
    <w:name w:val="Body Text 3"/>
    <w:basedOn w:val="644"/>
    <w:link w:val="715"/>
    <w:rPr>
      <w:sz w:val="24"/>
    </w:rPr>
  </w:style>
  <w:style w:type="paragraph" w:styleId="717">
    <w:name w:val="Обычный1"/>
    <w:link w:val="718"/>
    <w:rPr>
      <w:sz w:val="24"/>
    </w:rPr>
  </w:style>
  <w:style w:type="character" w:styleId="718">
    <w:name w:val="Обычный1"/>
    <w:link w:val="717"/>
    <w:rPr>
      <w:sz w:val="24"/>
    </w:rPr>
  </w:style>
  <w:style w:type="paragraph" w:styleId="719">
    <w:name w:val="Знак Знак Знак"/>
    <w:basedOn w:val="643"/>
    <w:link w:val="720"/>
    <w:pPr>
      <w:spacing w:beforeAutospacing="1" w:afterAutospacing="1"/>
      <w:widowControl/>
    </w:pPr>
    <w:rPr>
      <w:rFonts w:ascii="Tahoma" w:hAnsi="Tahoma"/>
    </w:rPr>
  </w:style>
  <w:style w:type="character" w:styleId="720">
    <w:name w:val="Знак Знак Знак"/>
    <w:basedOn w:val="644"/>
    <w:link w:val="719"/>
    <w:rPr>
      <w:rFonts w:ascii="Tahoma" w:hAnsi="Tahoma"/>
    </w:rPr>
  </w:style>
  <w:style w:type="paragraph" w:styleId="721">
    <w:name w:val="Heading 5"/>
    <w:basedOn w:val="643"/>
    <w:next w:val="643"/>
    <w:link w:val="722"/>
    <w:uiPriority w:val="9"/>
    <w:qFormat/>
    <w:pPr>
      <w:ind w:left="5060" w:right="-2"/>
      <w:jc w:val="both"/>
      <w:keepNext/>
      <w:widowControl/>
      <w:outlineLvl w:val="4"/>
    </w:pPr>
    <w:rPr>
      <w:sz w:val="26"/>
    </w:rPr>
  </w:style>
  <w:style w:type="character" w:styleId="722">
    <w:name w:val="Heading 5"/>
    <w:basedOn w:val="644"/>
    <w:link w:val="721"/>
    <w:rPr>
      <w:sz w:val="26"/>
    </w:rPr>
  </w:style>
  <w:style w:type="paragraph" w:styleId="723">
    <w:name w:val="Строгий1"/>
    <w:link w:val="724"/>
    <w:rPr>
      <w:b/>
    </w:rPr>
  </w:style>
  <w:style w:type="character" w:styleId="724">
    <w:name w:val="Строгий1"/>
    <w:link w:val="723"/>
    <w:rPr>
      <w:b/>
    </w:rPr>
  </w:style>
  <w:style w:type="paragraph" w:styleId="725">
    <w:name w:val="Информация об изменениях документа"/>
    <w:basedOn w:val="759"/>
    <w:next w:val="643"/>
    <w:link w:val="726"/>
    <w:rPr>
      <w:i/>
    </w:rPr>
  </w:style>
  <w:style w:type="character" w:styleId="726">
    <w:name w:val="Информация об изменениях документа"/>
    <w:basedOn w:val="760"/>
    <w:link w:val="725"/>
    <w:rPr>
      <w:i/>
    </w:rPr>
  </w:style>
  <w:style w:type="paragraph" w:styleId="727">
    <w:name w:val="Heading 1"/>
    <w:basedOn w:val="643"/>
    <w:next w:val="643"/>
    <w:link w:val="728"/>
    <w:uiPriority w:val="9"/>
    <w:qFormat/>
    <w:pPr>
      <w:ind w:left="2880"/>
      <w:keepNext/>
      <w:widowControl/>
      <w:outlineLvl w:val="0"/>
    </w:pPr>
    <w:rPr>
      <w:sz w:val="28"/>
    </w:rPr>
  </w:style>
  <w:style w:type="character" w:styleId="728">
    <w:name w:val="Heading 1"/>
    <w:basedOn w:val="644"/>
    <w:link w:val="727"/>
    <w:rPr>
      <w:sz w:val="28"/>
    </w:rPr>
  </w:style>
  <w:style w:type="paragraph" w:styleId="729">
    <w:name w:val="Hyperlink"/>
    <w:link w:val="730"/>
    <w:rPr>
      <w:color w:val="0000ff"/>
      <w:u w:val="single"/>
    </w:rPr>
  </w:style>
  <w:style w:type="character" w:styleId="730">
    <w:name w:val="Hyperlink"/>
    <w:link w:val="729"/>
    <w:rPr>
      <w:color w:val="0000ff"/>
      <w:u w:val="single"/>
    </w:rPr>
  </w:style>
  <w:style w:type="paragraph" w:styleId="731">
    <w:name w:val="Footnote"/>
    <w:basedOn w:val="643"/>
    <w:link w:val="732"/>
  </w:style>
  <w:style w:type="character" w:styleId="732">
    <w:name w:val="Footnote"/>
    <w:basedOn w:val="644"/>
    <w:link w:val="731"/>
  </w:style>
  <w:style w:type="paragraph" w:styleId="733">
    <w:name w:val="Heading 8"/>
    <w:basedOn w:val="643"/>
    <w:next w:val="643"/>
    <w:link w:val="734"/>
    <w:uiPriority w:val="9"/>
    <w:qFormat/>
    <w:pPr>
      <w:jc w:val="center"/>
      <w:keepNext/>
      <w:widowControl/>
      <w:outlineLvl w:val="7"/>
    </w:pPr>
    <w:rPr>
      <w:sz w:val="26"/>
    </w:rPr>
  </w:style>
  <w:style w:type="character" w:styleId="734">
    <w:name w:val="Heading 8"/>
    <w:basedOn w:val="644"/>
    <w:link w:val="733"/>
    <w:rPr>
      <w:sz w:val="26"/>
    </w:rPr>
  </w:style>
  <w:style w:type="paragraph" w:styleId="735">
    <w:name w:val="toc 1"/>
    <w:next w:val="643"/>
    <w:link w:val="736"/>
    <w:uiPriority w:val="39"/>
    <w:rPr>
      <w:rFonts w:ascii="XO Thames" w:hAnsi="XO Thames"/>
      <w:b/>
      <w:sz w:val="28"/>
    </w:rPr>
  </w:style>
  <w:style w:type="character" w:styleId="736">
    <w:name w:val="toc 1"/>
    <w:link w:val="735"/>
    <w:rPr>
      <w:rFonts w:ascii="XO Thames" w:hAnsi="XO Thames"/>
      <w:b/>
      <w:sz w:val="28"/>
    </w:rPr>
  </w:style>
  <w:style w:type="paragraph" w:styleId="737">
    <w:name w:val="Header and Footer"/>
    <w:link w:val="738"/>
    <w:pPr>
      <w:jc w:val="both"/>
      <w:widowControl/>
    </w:pPr>
    <w:rPr>
      <w:rFonts w:ascii="XO Thames" w:hAnsi="XO Thames"/>
    </w:rPr>
  </w:style>
  <w:style w:type="character" w:styleId="738">
    <w:name w:val="Header and Footer"/>
    <w:link w:val="737"/>
    <w:rPr>
      <w:rFonts w:ascii="XO Thames" w:hAnsi="XO Thames"/>
    </w:rPr>
  </w:style>
  <w:style w:type="paragraph" w:styleId="739">
    <w:name w:val="Основной текст с отступом1"/>
    <w:basedOn w:val="643"/>
    <w:link w:val="740"/>
    <w:pPr>
      <w:spacing w:after="120" w:line="480" w:lineRule="auto"/>
      <w:widowControl/>
    </w:pPr>
    <w:rPr>
      <w:sz w:val="24"/>
    </w:rPr>
  </w:style>
  <w:style w:type="character" w:styleId="740">
    <w:name w:val="Основной текст с отступом1"/>
    <w:basedOn w:val="644"/>
    <w:link w:val="739"/>
    <w:rPr>
      <w:sz w:val="24"/>
    </w:rPr>
  </w:style>
  <w:style w:type="paragraph" w:styleId="741">
    <w:name w:val="Normal Знак Знак Знак"/>
    <w:link w:val="742"/>
    <w:rPr>
      <w:sz w:val="24"/>
    </w:rPr>
  </w:style>
  <w:style w:type="character" w:styleId="742">
    <w:name w:val="Normal Знак Знак Знак"/>
    <w:link w:val="741"/>
    <w:rPr>
      <w:sz w:val="24"/>
    </w:rPr>
  </w:style>
  <w:style w:type="paragraph" w:styleId="743">
    <w:name w:val="toc 9"/>
    <w:next w:val="643"/>
    <w:link w:val="744"/>
    <w:uiPriority w:val="39"/>
    <w:pPr>
      <w:ind w:left="1600"/>
      <w:widowControl/>
    </w:pPr>
    <w:rPr>
      <w:rFonts w:ascii="XO Thames" w:hAnsi="XO Thames"/>
      <w:sz w:val="28"/>
    </w:rPr>
  </w:style>
  <w:style w:type="character" w:styleId="744">
    <w:name w:val="toc 9"/>
    <w:link w:val="743"/>
    <w:rPr>
      <w:rFonts w:ascii="XO Thames" w:hAnsi="XO Thames"/>
      <w:sz w:val="28"/>
    </w:rPr>
  </w:style>
  <w:style w:type="paragraph" w:styleId="745">
    <w:name w:val="Normal Знак Знак Знак Знак"/>
    <w:link w:val="746"/>
    <w:rPr>
      <w:sz w:val="24"/>
    </w:rPr>
  </w:style>
  <w:style w:type="character" w:styleId="746">
    <w:name w:val="Normal Знак Знак Знак Знак"/>
    <w:link w:val="745"/>
    <w:rPr>
      <w:sz w:val="24"/>
    </w:rPr>
  </w:style>
  <w:style w:type="paragraph" w:styleId="747">
    <w:name w:val="Balloon Text"/>
    <w:basedOn w:val="643"/>
    <w:link w:val="748"/>
    <w:rPr>
      <w:rFonts w:ascii="Tahoma" w:hAnsi="Tahoma"/>
      <w:sz w:val="16"/>
    </w:rPr>
  </w:style>
  <w:style w:type="character" w:styleId="748">
    <w:name w:val="Balloon Text"/>
    <w:basedOn w:val="644"/>
    <w:link w:val="747"/>
    <w:rPr>
      <w:rFonts w:ascii="Tahoma" w:hAnsi="Tahoma"/>
      <w:sz w:val="16"/>
    </w:rPr>
  </w:style>
  <w:style w:type="paragraph" w:styleId="749">
    <w:name w:val="Гипертекстовая ссылка"/>
    <w:link w:val="750"/>
    <w:rPr>
      <w:color w:val="106bbe"/>
    </w:rPr>
  </w:style>
  <w:style w:type="character" w:styleId="750">
    <w:name w:val="Гипертекстовая ссылка"/>
    <w:link w:val="749"/>
    <w:rPr>
      <w:color w:val="106bbe"/>
    </w:rPr>
  </w:style>
  <w:style w:type="paragraph" w:styleId="751">
    <w:name w:val="toc 8"/>
    <w:next w:val="643"/>
    <w:link w:val="752"/>
    <w:uiPriority w:val="39"/>
    <w:pPr>
      <w:ind w:left="1400"/>
      <w:widowControl/>
    </w:pPr>
    <w:rPr>
      <w:rFonts w:ascii="XO Thames" w:hAnsi="XO Thames"/>
      <w:sz w:val="28"/>
    </w:rPr>
  </w:style>
  <w:style w:type="character" w:styleId="752">
    <w:name w:val="toc 8"/>
    <w:link w:val="751"/>
    <w:rPr>
      <w:rFonts w:ascii="XO Thames" w:hAnsi="XO Thames"/>
      <w:sz w:val="28"/>
    </w:rPr>
  </w:style>
  <w:style w:type="paragraph" w:styleId="753">
    <w:name w:val="Normal (Web)"/>
    <w:basedOn w:val="643"/>
    <w:link w:val="754"/>
    <w:pPr>
      <w:ind w:firstLine="240"/>
      <w:spacing w:before="71" w:after="71"/>
      <w:widowControl/>
    </w:pPr>
    <w:rPr>
      <w:sz w:val="24"/>
    </w:rPr>
  </w:style>
  <w:style w:type="character" w:styleId="754">
    <w:name w:val="Normal (Web)"/>
    <w:basedOn w:val="644"/>
    <w:link w:val="753"/>
    <w:rPr>
      <w:sz w:val="24"/>
    </w:rPr>
  </w:style>
  <w:style w:type="paragraph" w:styleId="755">
    <w:name w:val="Основной шрифт абзаца1"/>
    <w:link w:val="756"/>
  </w:style>
  <w:style w:type="character" w:styleId="756">
    <w:name w:val="Основной шрифт абзаца1"/>
    <w:link w:val="755"/>
  </w:style>
  <w:style w:type="paragraph" w:styleId="757">
    <w:name w:val="Номер страницы1"/>
    <w:link w:val="758"/>
  </w:style>
  <w:style w:type="character" w:styleId="758">
    <w:name w:val="Номер страницы1"/>
    <w:link w:val="757"/>
  </w:style>
  <w:style w:type="paragraph" w:styleId="759">
    <w:name w:val="Комментарий"/>
    <w:basedOn w:val="643"/>
    <w:next w:val="643"/>
    <w:link w:val="760"/>
    <w:pPr>
      <w:ind w:left="170"/>
      <w:jc w:val="both"/>
      <w:spacing w:before="75"/>
      <w:widowControl w:val="off"/>
    </w:pPr>
    <w:rPr>
      <w:rFonts w:ascii="Arial" w:hAnsi="Arial"/>
      <w:color w:val="353842"/>
      <w:sz w:val="24"/>
      <w:shd w:val="clear" w:color="auto" w:fill="f0f0f0"/>
    </w:rPr>
  </w:style>
  <w:style w:type="character" w:styleId="760">
    <w:name w:val="Комментарий"/>
    <w:basedOn w:val="644"/>
    <w:link w:val="759"/>
    <w:rPr>
      <w:rFonts w:ascii="Arial" w:hAnsi="Arial"/>
      <w:color w:val="353842"/>
      <w:sz w:val="24"/>
      <w:shd w:val="clear" w:color="auto" w:fill="f0f0f0"/>
    </w:rPr>
  </w:style>
  <w:style w:type="paragraph" w:styleId="761">
    <w:name w:val="Normal Знак Знак"/>
    <w:link w:val="762"/>
    <w:rPr>
      <w:sz w:val="24"/>
    </w:rPr>
  </w:style>
  <w:style w:type="character" w:styleId="762">
    <w:name w:val="Normal Знак Знак"/>
    <w:link w:val="761"/>
    <w:rPr>
      <w:sz w:val="24"/>
    </w:rPr>
  </w:style>
  <w:style w:type="paragraph" w:styleId="763">
    <w:name w:val="toc 5"/>
    <w:next w:val="643"/>
    <w:link w:val="764"/>
    <w:uiPriority w:val="39"/>
    <w:pPr>
      <w:ind w:left="800"/>
      <w:widowControl/>
    </w:pPr>
    <w:rPr>
      <w:rFonts w:ascii="XO Thames" w:hAnsi="XO Thames"/>
      <w:sz w:val="28"/>
    </w:rPr>
  </w:style>
  <w:style w:type="character" w:styleId="764">
    <w:name w:val="toc 5"/>
    <w:link w:val="763"/>
    <w:rPr>
      <w:rFonts w:ascii="XO Thames" w:hAnsi="XO Thames"/>
      <w:sz w:val="28"/>
    </w:rPr>
  </w:style>
  <w:style w:type="paragraph" w:styleId="765">
    <w:name w:val="List Bullet"/>
    <w:basedOn w:val="643"/>
    <w:link w:val="766"/>
    <w:rPr>
      <w:sz w:val="24"/>
    </w:rPr>
  </w:style>
  <w:style w:type="character" w:styleId="766">
    <w:name w:val="List Bullet"/>
    <w:basedOn w:val="644"/>
    <w:link w:val="765"/>
    <w:rPr>
      <w:sz w:val="24"/>
    </w:rPr>
  </w:style>
  <w:style w:type="paragraph" w:styleId="767">
    <w:name w:val="Footer"/>
    <w:basedOn w:val="643"/>
    <w:link w:val="768"/>
    <w:pPr>
      <w:widowControl/>
      <w:tabs>
        <w:tab w:val="center" w:pos="4677" w:leader="none"/>
        <w:tab w:val="right" w:pos="9355" w:leader="none"/>
      </w:tabs>
    </w:pPr>
    <w:rPr>
      <w:sz w:val="24"/>
    </w:rPr>
  </w:style>
  <w:style w:type="character" w:styleId="768">
    <w:name w:val="Footer"/>
    <w:basedOn w:val="644"/>
    <w:link w:val="767"/>
    <w:rPr>
      <w:sz w:val="24"/>
    </w:rPr>
  </w:style>
  <w:style w:type="paragraph" w:styleId="769">
    <w:name w:val="Body Text"/>
    <w:basedOn w:val="643"/>
    <w:link w:val="770"/>
    <w:pPr>
      <w:jc w:val="both"/>
      <w:widowControl/>
    </w:pPr>
    <w:rPr>
      <w:sz w:val="28"/>
    </w:rPr>
  </w:style>
  <w:style w:type="character" w:styleId="770">
    <w:name w:val="Body Text"/>
    <w:basedOn w:val="644"/>
    <w:link w:val="769"/>
    <w:rPr>
      <w:sz w:val="28"/>
    </w:rPr>
  </w:style>
  <w:style w:type="paragraph" w:styleId="771">
    <w:name w:val="annotation text"/>
    <w:basedOn w:val="643"/>
    <w:link w:val="772"/>
  </w:style>
  <w:style w:type="character" w:styleId="772">
    <w:name w:val="annotation text"/>
    <w:basedOn w:val="644"/>
    <w:link w:val="771"/>
  </w:style>
  <w:style w:type="paragraph" w:styleId="773">
    <w:name w:val="s13"/>
    <w:link w:val="774"/>
  </w:style>
  <w:style w:type="character" w:styleId="774">
    <w:name w:val="s13"/>
    <w:link w:val="773"/>
  </w:style>
  <w:style w:type="paragraph" w:styleId="775">
    <w:name w:val="Обычный1"/>
    <w:link w:val="776"/>
  </w:style>
  <w:style w:type="character" w:styleId="776">
    <w:name w:val="Обычный1"/>
    <w:link w:val="775"/>
  </w:style>
  <w:style w:type="paragraph" w:styleId="777">
    <w:name w:val="Subtitle"/>
    <w:next w:val="643"/>
    <w:link w:val="778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778">
    <w:name w:val="Subtitle"/>
    <w:link w:val="777"/>
    <w:rPr>
      <w:rFonts w:ascii="XO Thames" w:hAnsi="XO Thames"/>
      <w:i/>
      <w:sz w:val="24"/>
    </w:rPr>
  </w:style>
  <w:style w:type="paragraph" w:styleId="779">
    <w:name w:val="Заголовок 2 Знак1"/>
    <w:link w:val="780"/>
    <w:rPr>
      <w:rFonts w:ascii="Cambria" w:hAnsi="Cambria"/>
      <w:b/>
      <w:color w:val="4f81bd"/>
      <w:sz w:val="26"/>
    </w:rPr>
  </w:style>
  <w:style w:type="character" w:styleId="780">
    <w:name w:val="Заголовок 2 Знак1"/>
    <w:link w:val="779"/>
    <w:rPr>
      <w:rFonts w:ascii="Cambria" w:hAnsi="Cambria"/>
      <w:b/>
      <w:color w:val="4f81bd"/>
      <w:sz w:val="26"/>
    </w:rPr>
  </w:style>
  <w:style w:type="paragraph" w:styleId="781">
    <w:name w:val="Просмотренная гиперссылка1"/>
    <w:link w:val="782"/>
    <w:rPr>
      <w:color w:val="800080"/>
      <w:u w:val="single"/>
    </w:rPr>
  </w:style>
  <w:style w:type="character" w:styleId="782">
    <w:name w:val="Просмотренная гиперссылка1"/>
    <w:link w:val="781"/>
    <w:rPr>
      <w:color w:val="800080"/>
      <w:u w:val="single"/>
    </w:rPr>
  </w:style>
  <w:style w:type="paragraph" w:styleId="783">
    <w:name w:val="Title"/>
    <w:basedOn w:val="643"/>
    <w:link w:val="784"/>
    <w:uiPriority w:val="10"/>
    <w:qFormat/>
    <w:pPr>
      <w:jc w:val="center"/>
      <w:widowControl/>
    </w:pPr>
    <w:rPr>
      <w:sz w:val="40"/>
    </w:rPr>
  </w:style>
  <w:style w:type="character" w:styleId="784">
    <w:name w:val="Title"/>
    <w:basedOn w:val="644"/>
    <w:link w:val="783"/>
    <w:rPr>
      <w:sz w:val="40"/>
    </w:rPr>
  </w:style>
  <w:style w:type="paragraph" w:styleId="785">
    <w:name w:val="Heading 4"/>
    <w:basedOn w:val="643"/>
    <w:next w:val="643"/>
    <w:link w:val="786"/>
    <w:uiPriority w:val="9"/>
    <w:qFormat/>
    <w:pPr>
      <w:ind w:left="5664"/>
      <w:keepNext/>
      <w:widowControl/>
      <w:outlineLvl w:val="3"/>
    </w:pPr>
    <w:rPr>
      <w:sz w:val="26"/>
    </w:rPr>
  </w:style>
  <w:style w:type="character" w:styleId="786">
    <w:name w:val="Heading 4"/>
    <w:basedOn w:val="644"/>
    <w:link w:val="785"/>
    <w:rPr>
      <w:sz w:val="26"/>
    </w:rPr>
  </w:style>
  <w:style w:type="paragraph" w:styleId="787">
    <w:name w:val="Heading 2"/>
    <w:basedOn w:val="643"/>
    <w:next w:val="643"/>
    <w:link w:val="788"/>
    <w:uiPriority w:val="9"/>
    <w:qFormat/>
    <w:pPr>
      <w:keepNext/>
      <w:spacing w:before="240" w:after="60"/>
      <w:widowControl/>
      <w:outlineLvl w:val="1"/>
    </w:pPr>
    <w:rPr>
      <w:rFonts w:ascii="Arial" w:hAnsi="Arial"/>
      <w:b/>
      <w:i/>
      <w:sz w:val="28"/>
    </w:rPr>
  </w:style>
  <w:style w:type="character" w:styleId="788">
    <w:name w:val="Heading 2"/>
    <w:basedOn w:val="644"/>
    <w:link w:val="787"/>
    <w:rPr>
      <w:rFonts w:ascii="Arial" w:hAnsi="Arial"/>
      <w:b/>
      <w:i/>
      <w:sz w:val="28"/>
    </w:rPr>
  </w:style>
  <w:style w:type="paragraph" w:styleId="789">
    <w:name w:val="List Paragraph"/>
    <w:basedOn w:val="643"/>
    <w:link w:val="790"/>
    <w:pPr>
      <w:ind w:left="720"/>
      <w:spacing w:after="200" w:line="276" w:lineRule="auto"/>
      <w:widowControl/>
    </w:pPr>
    <w:rPr>
      <w:rFonts w:ascii="Calibri" w:hAnsi="Calibri"/>
      <w:sz w:val="22"/>
    </w:rPr>
  </w:style>
  <w:style w:type="character" w:styleId="790">
    <w:name w:val="List Paragraph"/>
    <w:basedOn w:val="644"/>
    <w:link w:val="789"/>
    <w:rPr>
      <w:rFonts w:ascii="Calibri" w:hAnsi="Calibri"/>
      <w:sz w:val="22"/>
    </w:rPr>
  </w:style>
  <w:style w:type="paragraph" w:styleId="791">
    <w:name w:val="Heading 6"/>
    <w:basedOn w:val="643"/>
    <w:next w:val="643"/>
    <w:link w:val="792"/>
    <w:uiPriority w:val="9"/>
    <w:qFormat/>
    <w:pPr>
      <w:ind w:left="5103"/>
      <w:jc w:val="right"/>
      <w:keepNext/>
      <w:widowControl/>
      <w:outlineLvl w:val="5"/>
    </w:pPr>
    <w:rPr>
      <w:sz w:val="26"/>
    </w:rPr>
  </w:style>
  <w:style w:type="character" w:styleId="792">
    <w:name w:val="Heading 6"/>
    <w:basedOn w:val="644"/>
    <w:link w:val="791"/>
    <w:rPr>
      <w:sz w:val="26"/>
    </w:rPr>
  </w:style>
  <w:style w:type="table" w:styleId="793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Сетка таблицы1"/>
    <w:basedOn w:val="793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95">
    <w:name w:val="Table Grid"/>
    <w:basedOn w:val="793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numbering" w:styleId="106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2025-10-13T17:07:00Z</dcterms:created>
  <dcterms:modified xsi:type="dcterms:W3CDTF">2026-06-23T09:28:52Z</dcterms:modified>
</cp:coreProperties>
</file>