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04612D" w:rsidTr="0011177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</w:tr>
      <w:tr w:rsidR="0004612D" w:rsidRPr="00954C4E" w:rsidTr="002C0721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04612D" w:rsidRPr="004D3907" w:rsidRDefault="002B612D" w:rsidP="002C0721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2B612D">
              <w:rPr>
                <w:sz w:val="22"/>
                <w:szCs w:val="22"/>
              </w:rPr>
              <w:pict>
                <v:rect id="_x0000_s1031" style="position:absolute;left:0;text-align:left;margin-left:261.7pt;margin-top:.7pt;width:206.25pt;height:169.4pt;z-index:251665408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954C4E" w:rsidRDefault="00954C4E" w:rsidP="0004612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54C4E" w:rsidRPr="005E48D3" w:rsidRDefault="00954C4E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954C4E" w:rsidRDefault="00954C4E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 xml:space="preserve">сельского поселения </w:t>
                        </w:r>
                        <w:r>
                          <w:rPr>
                            <w:sz w:val="26"/>
                            <w:szCs w:val="26"/>
                          </w:rPr>
                          <w:t>Ферапонтовское,</w:t>
                        </w:r>
                      </w:p>
                      <w:p w:rsidR="00954C4E" w:rsidRDefault="00954C4E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Совет сельского поселения Ферапонтовское</w:t>
                        </w:r>
                      </w:p>
                      <w:p w:rsidR="00954C4E" w:rsidRPr="005E48D3" w:rsidRDefault="00954C4E" w:rsidP="0004612D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954C4E" w:rsidRDefault="00954C4E" w:rsidP="0004612D"/>
                      <w:p w:rsidR="00954C4E" w:rsidRDefault="00954C4E" w:rsidP="0004612D"/>
                    </w:txbxContent>
                  </v:textbox>
                </v:rect>
              </w:pict>
            </w:r>
            <w:r w:rsidR="0004612D" w:rsidRPr="004D3907">
              <w:rPr>
                <w:b/>
                <w:noProof/>
                <w:sz w:val="22"/>
                <w:szCs w:val="22"/>
              </w:rPr>
              <w:t xml:space="preserve">ПРЕДСТАВИТЕЛЬНОЕ  СОБРАНИЕ </w:t>
            </w:r>
            <w:r w:rsidRPr="002B612D">
              <w:rPr>
                <w:sz w:val="22"/>
                <w:szCs w:val="22"/>
              </w:rPr>
              <w:pict>
                <v:line id="_x0000_s1027" style="position:absolute;left:0;text-align:left;z-index:251661312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2B612D">
              <w:rPr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2B612D">
              <w:rPr>
                <w:sz w:val="22"/>
                <w:szCs w:val="22"/>
              </w:rPr>
              <w:pict>
                <v:line id="_x0000_s1029" style="position:absolute;left:0;text-align:left;flip:x;z-index:251663360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2B612D">
              <w:rPr>
                <w:sz w:val="22"/>
                <w:szCs w:val="22"/>
              </w:rPr>
              <w:pict>
                <v:line id="_x0000_s1028" style="position:absolute;left:0;text-align:left;z-index:25166233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2B612D">
              <w:rPr>
                <w:sz w:val="22"/>
                <w:szCs w:val="22"/>
              </w:rPr>
              <w:pict>
                <v:rect id="_x0000_s1030" style="position:absolute;left:0;text-align:left;margin-left:8.6pt;margin-top:85.65pt;width:72.05pt;height:14.45pt;z-index:251664384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954C4E" w:rsidRDefault="00954C4E" w:rsidP="0004612D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04612D" w:rsidRDefault="0004612D" w:rsidP="002C0721">
            <w:pPr>
              <w:jc w:val="center"/>
              <w:rPr>
                <w:rFonts w:ascii="Old-Town-Normal" w:hAnsi="Old-Town-Normal"/>
                <w:sz w:val="16"/>
                <w:szCs w:val="16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КИРИЛЛОВСКОГО МУНИЦИПАЛЬНОГО  РАЙОНА</w:t>
            </w:r>
          </w:p>
          <w:p w:rsidR="0004612D" w:rsidRDefault="0004612D" w:rsidP="002C0721">
            <w:pPr>
              <w:jc w:val="center"/>
            </w:pPr>
            <w:r>
              <w:t>Вологодской области</w:t>
            </w:r>
          </w:p>
          <w:p w:rsidR="0004612D" w:rsidRPr="00F57CDB" w:rsidRDefault="0004612D" w:rsidP="002C0721">
            <w:pPr>
              <w:jc w:val="center"/>
              <w:rPr>
                <w:sz w:val="22"/>
                <w:szCs w:val="22"/>
              </w:rPr>
            </w:pPr>
            <w:r w:rsidRPr="00F57CDB">
              <w:rPr>
                <w:sz w:val="22"/>
                <w:szCs w:val="22"/>
              </w:rPr>
              <w:t>Контрольно-счетный комитет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</w:p>
          <w:p w:rsidR="0004612D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 xml:space="preserve">Преображенского ул., д.4, 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г</w:t>
            </w:r>
            <w:r w:rsidR="009974A2" w:rsidRPr="00EF2BBF">
              <w:rPr>
                <w:sz w:val="24"/>
                <w:szCs w:val="24"/>
              </w:rPr>
              <w:t>. К</w:t>
            </w:r>
            <w:r w:rsidRPr="00EF2BBF">
              <w:rPr>
                <w:sz w:val="24"/>
                <w:szCs w:val="24"/>
              </w:rPr>
              <w:t>ириллов, 161100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Тел./факс (8-817-57) 3-14-43</w:t>
            </w:r>
          </w:p>
          <w:p w:rsidR="0004612D" w:rsidRPr="00EF2BBF" w:rsidRDefault="002B612D" w:rsidP="002C0721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http://www.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  <w:lang w:val="en-US"/>
                </w:rPr>
                <w:t>kirillov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.vologda.ru</w:t>
              </w:r>
            </w:hyperlink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  <w:lang w:val="de-DE"/>
              </w:rPr>
            </w:pPr>
            <w:r w:rsidRPr="00EF2BBF">
              <w:rPr>
                <w:sz w:val="24"/>
                <w:szCs w:val="24"/>
                <w:lang w:val="de-DE"/>
              </w:rPr>
              <w:t xml:space="preserve">E-mail: </w:t>
            </w:r>
            <w:r w:rsidRPr="00EF2BBF">
              <w:rPr>
                <w:sz w:val="24"/>
                <w:szCs w:val="24"/>
                <w:lang w:val="en-US"/>
              </w:rPr>
              <w:t>kso_ps@rambler</w:t>
            </w:r>
            <w:r w:rsidRPr="00EF2BBF">
              <w:rPr>
                <w:sz w:val="24"/>
                <w:szCs w:val="24"/>
                <w:lang w:val="de-DE"/>
              </w:rPr>
              <w:t>.ru</w:t>
            </w:r>
          </w:p>
          <w:p w:rsidR="0004612D" w:rsidRPr="00430F95" w:rsidRDefault="0004612D" w:rsidP="002C0721">
            <w:pPr>
              <w:rPr>
                <w:lang w:val="en-US"/>
              </w:rPr>
            </w:pPr>
            <w:r w:rsidRPr="0077279C">
              <w:rPr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4612D" w:rsidRPr="00430F95" w:rsidRDefault="0004612D" w:rsidP="002C0721">
            <w:pPr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04612D" w:rsidRPr="00430F95" w:rsidRDefault="0004612D" w:rsidP="002C0721">
            <w:pPr>
              <w:rPr>
                <w:noProof/>
                <w:lang w:val="en-US"/>
              </w:rPr>
            </w:pPr>
            <w:r w:rsidRPr="00430F95">
              <w:rPr>
                <w:lang w:val="en-US"/>
              </w:rPr>
              <w:t xml:space="preserve"> </w:t>
            </w:r>
          </w:p>
        </w:tc>
      </w:tr>
      <w:tr w:rsidR="0004612D" w:rsidTr="002C0721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rPr>
                <w:noProof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  <w: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rPr>
                <w:noProof/>
                <w:sz w:val="1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15AD0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1829A6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</w:tbl>
    <w:p w:rsidR="00C62383" w:rsidRDefault="002B612D">
      <w:r>
        <w:rPr>
          <w:noProof/>
          <w:snapToGrid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61.7pt;margin-top:5.55pt;width:0;height:21pt;z-index:251669504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5" type="#_x0000_t32" style="position:absolute;margin-left:236.2pt;margin-top:5.55pt;width:25.5pt;height:0;z-index:251668480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4" type="#_x0000_t32" style="position:absolute;margin-left:.45pt;margin-top:5.55pt;width:26.25pt;height:0;z-index:251667456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3" type="#_x0000_t32" style="position:absolute;margin-left:.45pt;margin-top:5.55pt;width:0;height:21pt;flip:y;z-index:251666432;mso-position-horizontal-relative:text;mso-position-vertical-relative:text" o:connectortype="straight"/>
        </w:pict>
      </w:r>
    </w:p>
    <w:p w:rsidR="00C62383" w:rsidRPr="00B76AE7" w:rsidRDefault="00C62383" w:rsidP="00A03367">
      <w:pPr>
        <w:rPr>
          <w:b/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B76AE7">
        <w:rPr>
          <w:b/>
          <w:sz w:val="24"/>
          <w:szCs w:val="24"/>
        </w:rPr>
        <w:t>ЗАКЛЮЧЕНИЕ</w:t>
      </w:r>
    </w:p>
    <w:p w:rsidR="00360A64" w:rsidRDefault="00B76AE7" w:rsidP="00215AD0">
      <w:pPr>
        <w:ind w:firstLine="142"/>
        <w:rPr>
          <w:b/>
          <w:i/>
          <w:sz w:val="24"/>
          <w:szCs w:val="24"/>
        </w:rPr>
      </w:pPr>
      <w:r w:rsidRPr="00B76AE7">
        <w:rPr>
          <w:b/>
          <w:i/>
          <w:sz w:val="24"/>
          <w:szCs w:val="24"/>
        </w:rPr>
        <w:t>по результатам</w:t>
      </w:r>
      <w:r>
        <w:rPr>
          <w:b/>
          <w:i/>
          <w:sz w:val="24"/>
          <w:szCs w:val="24"/>
        </w:rPr>
        <w:t xml:space="preserve"> </w:t>
      </w:r>
      <w:r w:rsidR="00360A64">
        <w:rPr>
          <w:b/>
          <w:i/>
          <w:sz w:val="24"/>
          <w:szCs w:val="24"/>
        </w:rPr>
        <w:t>внешней</w:t>
      </w:r>
      <w:r w:rsidR="00215AD0" w:rsidRPr="00360A64">
        <w:rPr>
          <w:b/>
          <w:i/>
          <w:sz w:val="24"/>
          <w:szCs w:val="24"/>
        </w:rPr>
        <w:t xml:space="preserve"> проверк</w:t>
      </w:r>
      <w:r w:rsidR="00360A64">
        <w:rPr>
          <w:b/>
          <w:i/>
          <w:sz w:val="24"/>
          <w:szCs w:val="24"/>
        </w:rPr>
        <w:t>и</w:t>
      </w:r>
      <w:r w:rsidR="00215AD0" w:rsidRPr="00360A64">
        <w:rPr>
          <w:b/>
          <w:i/>
          <w:sz w:val="24"/>
          <w:szCs w:val="24"/>
        </w:rPr>
        <w:t xml:space="preserve"> годового</w:t>
      </w:r>
    </w:p>
    <w:p w:rsidR="00360A64" w:rsidRDefault="00360A64" w:rsidP="00360A6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 xml:space="preserve"> отчета об исполнении бюджета сельского</w:t>
      </w:r>
    </w:p>
    <w:p w:rsidR="00692E57" w:rsidRDefault="00360A64" w:rsidP="00360A6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 xml:space="preserve"> поселения</w:t>
      </w:r>
      <w:r>
        <w:rPr>
          <w:b/>
          <w:i/>
          <w:sz w:val="24"/>
          <w:szCs w:val="24"/>
        </w:rPr>
        <w:t xml:space="preserve"> </w:t>
      </w:r>
      <w:r w:rsidR="006F18EC">
        <w:rPr>
          <w:b/>
          <w:i/>
          <w:sz w:val="24"/>
          <w:szCs w:val="24"/>
        </w:rPr>
        <w:t>Ферапонтовское</w:t>
      </w:r>
      <w:r w:rsidR="00BB34F3">
        <w:rPr>
          <w:b/>
          <w:i/>
          <w:sz w:val="24"/>
          <w:szCs w:val="24"/>
        </w:rPr>
        <w:t xml:space="preserve"> за 201</w:t>
      </w:r>
      <w:r w:rsidR="00E1714C">
        <w:rPr>
          <w:b/>
          <w:i/>
          <w:sz w:val="24"/>
          <w:szCs w:val="24"/>
        </w:rPr>
        <w:t>7</w:t>
      </w:r>
      <w:r w:rsidR="00BB34F3">
        <w:rPr>
          <w:b/>
          <w:i/>
          <w:sz w:val="24"/>
          <w:szCs w:val="24"/>
        </w:rPr>
        <w:t xml:space="preserve"> год</w:t>
      </w:r>
    </w:p>
    <w:p w:rsidR="00BB34F3" w:rsidRPr="00B76AE7" w:rsidRDefault="00BB34F3" w:rsidP="00360A64">
      <w:pPr>
        <w:rPr>
          <w:b/>
          <w:i/>
          <w:sz w:val="24"/>
          <w:szCs w:val="24"/>
        </w:rPr>
      </w:pPr>
    </w:p>
    <w:p w:rsidR="004D4263" w:rsidRPr="008C4454" w:rsidRDefault="004D4263" w:rsidP="004D4263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8C4454">
        <w:rPr>
          <w:b/>
          <w:sz w:val="25"/>
          <w:szCs w:val="25"/>
        </w:rPr>
        <w:t>Общие положения</w:t>
      </w:r>
    </w:p>
    <w:p w:rsidR="004D4263" w:rsidRPr="008C4454" w:rsidRDefault="004D4263" w:rsidP="004D4263">
      <w:pPr>
        <w:ind w:left="644"/>
        <w:jc w:val="center"/>
        <w:rPr>
          <w:b/>
          <w:sz w:val="25"/>
          <w:szCs w:val="25"/>
        </w:rPr>
      </w:pPr>
    </w:p>
    <w:p w:rsidR="004D4263" w:rsidRPr="008C4454" w:rsidRDefault="004D4263" w:rsidP="004D426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Отчет об исполнении бюджета сельского поселения </w:t>
      </w:r>
      <w:r>
        <w:rPr>
          <w:sz w:val="25"/>
          <w:szCs w:val="25"/>
        </w:rPr>
        <w:t>Ферапонтовское</w:t>
      </w:r>
      <w:r w:rsidRPr="008C4454">
        <w:rPr>
          <w:sz w:val="25"/>
          <w:szCs w:val="25"/>
        </w:rPr>
        <w:t xml:space="preserve"> за 2017 год (далее – годовой отчет) и проект решения Совета сельского поселения </w:t>
      </w:r>
      <w:r w:rsidR="00A03BD5">
        <w:rPr>
          <w:sz w:val="25"/>
          <w:szCs w:val="25"/>
        </w:rPr>
        <w:t>Ферапонтовское</w:t>
      </w:r>
      <w:r w:rsidR="00A03BD5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«Об исполнении бюджета сельского поселения </w:t>
      </w:r>
      <w:r w:rsidR="00A03BD5">
        <w:rPr>
          <w:sz w:val="25"/>
          <w:szCs w:val="25"/>
        </w:rPr>
        <w:t>Ферапонтовское</w:t>
      </w:r>
      <w:r w:rsidR="00A03BD5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за 201</w:t>
      </w:r>
      <w:r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год» (далее — проект решения) направлены администрацией сельского поселения </w:t>
      </w:r>
      <w:r w:rsidR="00A03BD5">
        <w:rPr>
          <w:sz w:val="25"/>
          <w:szCs w:val="25"/>
        </w:rPr>
        <w:t>Ферапонтовское</w:t>
      </w:r>
      <w:r w:rsidR="00A03BD5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4D4263" w:rsidRPr="008C4454" w:rsidRDefault="004D4263" w:rsidP="004D4263">
      <w:pPr>
        <w:jc w:val="both"/>
        <w:rPr>
          <w:b/>
          <w:i/>
          <w:sz w:val="25"/>
          <w:szCs w:val="25"/>
        </w:rPr>
      </w:pPr>
      <w:r w:rsidRPr="008C4454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отчетности за 2017 год главного администратора бюджетных средств, анализа основных показателей исполнения бюджета администрации сельского поселения </w:t>
      </w:r>
      <w:r w:rsidR="00A03BD5">
        <w:rPr>
          <w:sz w:val="25"/>
          <w:szCs w:val="25"/>
        </w:rPr>
        <w:t>Ферапонтовское</w:t>
      </w:r>
      <w:r w:rsidRPr="008C4454">
        <w:rPr>
          <w:sz w:val="25"/>
          <w:szCs w:val="25"/>
        </w:rPr>
        <w:t>. 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4D4263" w:rsidRPr="008C4454" w:rsidRDefault="004D4263" w:rsidP="004D4263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8C4454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8C4454">
        <w:rPr>
          <w:b/>
          <w:i/>
          <w:sz w:val="25"/>
          <w:szCs w:val="25"/>
        </w:rPr>
        <w:t>: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 xml:space="preserve">Оценка степени </w:t>
      </w:r>
      <w:r w:rsidRPr="008C4454">
        <w:rPr>
          <w:color w:val="000000"/>
          <w:sz w:val="25"/>
          <w:szCs w:val="25"/>
        </w:rPr>
        <w:t>полноты и соответствия представленного Отчета требованиям Бюджетного кодекса РФ, П</w:t>
      </w:r>
      <w:r w:rsidRPr="008C4454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8C4454">
        <w:rPr>
          <w:i/>
          <w:sz w:val="25"/>
          <w:szCs w:val="25"/>
        </w:rPr>
        <w:t xml:space="preserve"> </w:t>
      </w:r>
      <w:r w:rsidRPr="008C4454">
        <w:rPr>
          <w:sz w:val="25"/>
          <w:szCs w:val="25"/>
        </w:rPr>
        <w:t>отчетности об исполнении бюджетов бюджетной системы Российской Федерации» (далее – Инструкция 191н)</w:t>
      </w:r>
      <w:r w:rsidRPr="008C4454">
        <w:rPr>
          <w:color w:val="000000"/>
          <w:sz w:val="25"/>
          <w:szCs w:val="25"/>
        </w:rPr>
        <w:t>.</w:t>
      </w:r>
    </w:p>
    <w:p w:rsidR="004D4263" w:rsidRPr="00A03BD5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5"/>
          <w:szCs w:val="25"/>
        </w:rPr>
      </w:pPr>
      <w:r w:rsidRPr="00A03BD5">
        <w:rPr>
          <w:color w:val="000000"/>
          <w:sz w:val="25"/>
          <w:szCs w:val="25"/>
        </w:rPr>
        <w:t xml:space="preserve">Оценка </w:t>
      </w:r>
      <w:r w:rsidRPr="00A03BD5">
        <w:rPr>
          <w:sz w:val="25"/>
          <w:szCs w:val="25"/>
        </w:rPr>
        <w:t xml:space="preserve">достоверности бюджетной отчетности и соответствие показателей годового отчета показателям решения Совета сельского поселения </w:t>
      </w:r>
      <w:r w:rsidR="00A03BD5">
        <w:rPr>
          <w:sz w:val="25"/>
          <w:szCs w:val="25"/>
        </w:rPr>
        <w:t>Ферапонтовское</w:t>
      </w:r>
      <w:r w:rsidR="00A03BD5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 xml:space="preserve">Кирилловского муниципального района  Вологодской области от 23.12.2016 года №20 «О бюджете сельского поселения </w:t>
      </w:r>
      <w:r w:rsidR="00A03BD5">
        <w:rPr>
          <w:sz w:val="25"/>
          <w:szCs w:val="25"/>
        </w:rPr>
        <w:t>Ферапонтовское</w:t>
      </w:r>
      <w:r w:rsidR="00A03BD5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 xml:space="preserve">на 2017 год и плановый период 2018 и 2019 годов» (в редакции решения от 29.12.2017 № </w:t>
      </w:r>
      <w:r w:rsidR="00A44560">
        <w:rPr>
          <w:sz w:val="25"/>
          <w:szCs w:val="25"/>
        </w:rPr>
        <w:t>42</w:t>
      </w:r>
      <w:r w:rsidRPr="00A03BD5">
        <w:rPr>
          <w:sz w:val="25"/>
          <w:szCs w:val="25"/>
        </w:rPr>
        <w:t>).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lastRenderedPageBreak/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4D4263" w:rsidRPr="008C4454" w:rsidRDefault="004D4263" w:rsidP="00A44560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Предмет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сельского поселения </w:t>
      </w:r>
      <w:r w:rsidR="00A44560">
        <w:rPr>
          <w:sz w:val="25"/>
          <w:szCs w:val="25"/>
        </w:rPr>
        <w:t>Ферапонтовское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(далее – бюджет поселения); годовой отчет об исполнении бюджета поселения за 2017 год, годовая бюджетная отчетность администрации сельского поселения </w:t>
      </w:r>
      <w:r w:rsidR="00A44560">
        <w:rPr>
          <w:sz w:val="25"/>
          <w:szCs w:val="25"/>
        </w:rPr>
        <w:t>Ферапонтовское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год, проект решения Совета сельского поселения </w:t>
      </w:r>
      <w:r w:rsidR="00A44560">
        <w:rPr>
          <w:sz w:val="25"/>
          <w:szCs w:val="25"/>
        </w:rPr>
        <w:t>Ферапонтовское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«Об исполнении бюджета сельского поселения </w:t>
      </w:r>
      <w:r w:rsidR="00A44560">
        <w:rPr>
          <w:sz w:val="25"/>
          <w:szCs w:val="25"/>
        </w:rPr>
        <w:t>Ферапонтовское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за 2017 год».</w:t>
      </w:r>
    </w:p>
    <w:p w:rsidR="004D4263" w:rsidRPr="008C4454" w:rsidRDefault="004D4263" w:rsidP="004D426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Объект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администрация сельского поселения </w:t>
      </w:r>
      <w:r w:rsidR="00A44560">
        <w:rPr>
          <w:sz w:val="25"/>
          <w:szCs w:val="25"/>
        </w:rPr>
        <w:t>Ферапонтовское</w:t>
      </w:r>
      <w:r w:rsidRPr="008C4454">
        <w:rPr>
          <w:sz w:val="25"/>
          <w:szCs w:val="25"/>
        </w:rPr>
        <w:t>.</w:t>
      </w:r>
    </w:p>
    <w:p w:rsidR="004D4263" w:rsidRPr="008C4454" w:rsidRDefault="004D4263" w:rsidP="004D426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> </w:t>
      </w:r>
    </w:p>
    <w:p w:rsidR="004D4263" w:rsidRPr="008C4454" w:rsidRDefault="004D4263" w:rsidP="004D426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В 2017 году бюджетный процесс в сельском поселении осуществлялся в соответствии с БК РФ, Положением о бюджетном процессе в сельском поселении (утв. РССП от</w:t>
      </w:r>
      <w:r w:rsidR="00742D81">
        <w:rPr>
          <w:sz w:val="25"/>
          <w:szCs w:val="25"/>
        </w:rPr>
        <w:t xml:space="preserve"> 25.12.2017 №29</w:t>
      </w:r>
      <w:r w:rsidRPr="008C4454">
        <w:rPr>
          <w:sz w:val="25"/>
          <w:szCs w:val="25"/>
        </w:rPr>
        <w:t xml:space="preserve">), Решением  Совета сельского поселения </w:t>
      </w:r>
      <w:r w:rsidR="003F64AA">
        <w:rPr>
          <w:sz w:val="25"/>
          <w:szCs w:val="25"/>
        </w:rPr>
        <w:t>Ферапонтовское</w:t>
      </w:r>
      <w:r w:rsidR="003F64A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от 23.12.2016 года № </w:t>
      </w:r>
      <w:r w:rsidR="003F64AA">
        <w:rPr>
          <w:sz w:val="25"/>
          <w:szCs w:val="25"/>
        </w:rPr>
        <w:t>36</w:t>
      </w:r>
      <w:r w:rsidRPr="008C4454">
        <w:rPr>
          <w:sz w:val="25"/>
          <w:szCs w:val="25"/>
        </w:rPr>
        <w:t xml:space="preserve"> «О бюджете  сельского поселения </w:t>
      </w:r>
      <w:r w:rsidR="003F64AA">
        <w:rPr>
          <w:sz w:val="25"/>
          <w:szCs w:val="25"/>
        </w:rPr>
        <w:t>Ферапонтовское</w:t>
      </w:r>
      <w:r w:rsidR="003F64A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на 2017 год и плановый период</w:t>
      </w:r>
      <w:r w:rsidR="003F64AA">
        <w:rPr>
          <w:sz w:val="25"/>
          <w:szCs w:val="25"/>
        </w:rPr>
        <w:t xml:space="preserve">  2018 и 2019 годов» </w:t>
      </w:r>
      <w:r w:rsidRPr="008C4454">
        <w:rPr>
          <w:sz w:val="25"/>
          <w:szCs w:val="25"/>
        </w:rPr>
        <w:t xml:space="preserve">(с учетом внесенных изменений). Полномочия по исполнению бюджета поселения и составлению отчета об исполнении бюджета сельского поселения </w:t>
      </w:r>
      <w:r w:rsidR="003F64AA">
        <w:rPr>
          <w:sz w:val="25"/>
          <w:szCs w:val="25"/>
        </w:rPr>
        <w:t>Ферапонтовское</w:t>
      </w:r>
      <w:r w:rsidR="003F64A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переданы по соглашению управлению финансов Кири</w:t>
      </w:r>
      <w:r w:rsidR="0069774E">
        <w:rPr>
          <w:sz w:val="25"/>
          <w:szCs w:val="25"/>
        </w:rPr>
        <w:t>лловского муниципального района</w:t>
      </w:r>
      <w:r w:rsidRPr="008C4454">
        <w:rPr>
          <w:sz w:val="25"/>
          <w:szCs w:val="25"/>
        </w:rPr>
        <w:t xml:space="preserve">. </w:t>
      </w:r>
      <w:r w:rsidRPr="008C4454">
        <w:rPr>
          <w:sz w:val="25"/>
          <w:szCs w:val="25"/>
        </w:rPr>
        <w:tab/>
        <w:t> </w:t>
      </w:r>
    </w:p>
    <w:p w:rsidR="004D4263" w:rsidRPr="008C4454" w:rsidRDefault="004D4263" w:rsidP="00B55601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Анализ проекта решения Совета сельского поселения «Об исполнении бюджета сельского поселения </w:t>
      </w:r>
      <w:r w:rsidR="0069774E">
        <w:rPr>
          <w:sz w:val="25"/>
          <w:szCs w:val="25"/>
        </w:rPr>
        <w:t>Ферапонтовское</w:t>
      </w:r>
      <w:r w:rsidR="0069774E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год» показал, что </w:t>
      </w:r>
      <w:r w:rsidR="00C04FF0">
        <w:rPr>
          <w:sz w:val="25"/>
          <w:szCs w:val="25"/>
        </w:rPr>
        <w:t xml:space="preserve">состав приложений к проекту решения соответствует ст. 264.6 БК РФ, </w:t>
      </w:r>
      <w:r w:rsidR="00B55601">
        <w:rPr>
          <w:sz w:val="25"/>
          <w:szCs w:val="25"/>
        </w:rPr>
        <w:t xml:space="preserve">но </w:t>
      </w:r>
      <w:r w:rsidR="00C04FF0">
        <w:rPr>
          <w:sz w:val="25"/>
          <w:szCs w:val="25"/>
        </w:rPr>
        <w:t>наименования прило</w:t>
      </w:r>
      <w:r w:rsidR="000371B8">
        <w:rPr>
          <w:sz w:val="25"/>
          <w:szCs w:val="25"/>
        </w:rPr>
        <w:t>жений требуют корректировки в соответствии с указанной статьей БК РФ и Положения о бюджетном процессе в поселении.</w:t>
      </w:r>
    </w:p>
    <w:p w:rsidR="004D4263" w:rsidRPr="008C4454" w:rsidRDefault="004D4263" w:rsidP="004D426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4D4263" w:rsidRPr="004D7485" w:rsidRDefault="004D4263" w:rsidP="004D7485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D7485">
        <w:rPr>
          <w:b/>
          <w:bCs/>
          <w:sz w:val="25"/>
          <w:szCs w:val="25"/>
        </w:rPr>
        <w:t>Проверка полноты и достоверности составления отчетности об исполнении бюджета</w:t>
      </w:r>
      <w:r w:rsidR="00B55601" w:rsidRPr="004D7485">
        <w:rPr>
          <w:b/>
          <w:bCs/>
          <w:sz w:val="25"/>
          <w:szCs w:val="25"/>
        </w:rPr>
        <w:t xml:space="preserve"> </w:t>
      </w:r>
      <w:r w:rsidRPr="004D7485">
        <w:rPr>
          <w:b/>
          <w:bCs/>
          <w:sz w:val="25"/>
          <w:szCs w:val="25"/>
        </w:rPr>
        <w:t xml:space="preserve">сельского поселения </w:t>
      </w:r>
      <w:r w:rsidR="00B55601" w:rsidRPr="004D7485">
        <w:rPr>
          <w:b/>
          <w:sz w:val="25"/>
          <w:szCs w:val="25"/>
        </w:rPr>
        <w:t>Ферапонтовское</w:t>
      </w:r>
      <w:r w:rsidR="00B55601" w:rsidRPr="004D7485">
        <w:rPr>
          <w:sz w:val="25"/>
          <w:szCs w:val="25"/>
        </w:rPr>
        <w:t xml:space="preserve"> </w:t>
      </w:r>
      <w:r w:rsidRPr="004D7485">
        <w:rPr>
          <w:b/>
          <w:bCs/>
          <w:sz w:val="25"/>
          <w:szCs w:val="25"/>
        </w:rPr>
        <w:t>за 2017 год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 об исполнении бюджета поселения представлен  в контрольно-счетный комитет 2</w:t>
      </w:r>
      <w:r w:rsidR="00F063A7"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.02.2018 года, в срок соответствующий требованиям п. 3 ст. 264.4 Бюджетного кодекса, п.6.8 Положения о бюджетном процессе в сельском поселении одновременно с годовой бюджетной отчетностью. Состав и объем </w:t>
      </w:r>
      <w:r w:rsidRPr="008C4454">
        <w:rPr>
          <w:sz w:val="25"/>
          <w:szCs w:val="25"/>
          <w:u w:val="single"/>
        </w:rPr>
        <w:t>бюджетной отчетности</w:t>
      </w:r>
      <w:r w:rsidRPr="008C4454">
        <w:rPr>
          <w:sz w:val="25"/>
          <w:szCs w:val="25"/>
        </w:rPr>
        <w:t xml:space="preserve"> определен статьей 264.1 Бюджетного кодекса российской Федерации, Инструкцией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отчет, представленный администрацией сельского поселения  для внешней проверки, включает в себя следующие отчетные формы:</w:t>
      </w:r>
    </w:p>
    <w:p w:rsidR="004D4263" w:rsidRPr="008C4454" w:rsidRDefault="004D4263" w:rsidP="004D426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 xml:space="preserve">- Пояснительная записка (ф.0503160, в т.ч. таблицы 1, </w:t>
      </w:r>
      <w:r w:rsidR="00F063A7">
        <w:rPr>
          <w:sz w:val="25"/>
          <w:szCs w:val="25"/>
        </w:rPr>
        <w:t xml:space="preserve">3, </w:t>
      </w:r>
      <w:r w:rsidRPr="008C4454">
        <w:rPr>
          <w:sz w:val="25"/>
          <w:szCs w:val="25"/>
        </w:rPr>
        <w:t>4, 5, 7</w:t>
      </w:r>
      <w:r w:rsidRPr="008C4454">
        <w:rPr>
          <w:i/>
          <w:sz w:val="25"/>
          <w:szCs w:val="25"/>
          <w:u w:val="single"/>
        </w:rPr>
        <w:t>,</w:t>
      </w:r>
      <w:r w:rsidRPr="008C4454">
        <w:rPr>
          <w:sz w:val="25"/>
          <w:szCs w:val="25"/>
        </w:rPr>
        <w:t xml:space="preserve"> ф.0503161, ф.0503162, ф.0503163, ф.0503164, ф.0503168, ф.0503169 деб./кред., ф.0503173, ф.0503175, ф.0503177, ф.0503178);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об исполнении бюджета (ф.0503117);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заключению счетов бюджетного учета отчетного финансового года (ф.0503110 к - балансу ф.0503120, к балансу ф.05031</w:t>
      </w:r>
      <w:r w:rsidR="00330B76">
        <w:rPr>
          <w:sz w:val="25"/>
          <w:szCs w:val="25"/>
        </w:rPr>
        <w:t>4</w:t>
      </w:r>
      <w:r w:rsidRPr="008C4454">
        <w:rPr>
          <w:sz w:val="25"/>
          <w:szCs w:val="25"/>
        </w:rPr>
        <w:t>0);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исполнения бюджета (ф.0503120);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финансовых результатах деятельности (ф.0503121);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движении денежных средств (ф.0503123);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кассовом поступлении и выбытии бюджетных средств (ф.0503124);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консолидируемым расчетам (ф.0503125,</w:t>
      </w:r>
      <w:r w:rsidR="008662EC">
        <w:rPr>
          <w:sz w:val="25"/>
          <w:szCs w:val="25"/>
        </w:rPr>
        <w:t xml:space="preserve"> к</w:t>
      </w:r>
      <w:r w:rsidRPr="008C4454">
        <w:rPr>
          <w:sz w:val="25"/>
          <w:szCs w:val="25"/>
        </w:rPr>
        <w:t xml:space="preserve"> сч.120551660, сч.120651560, сч.120651660, сч.140110151, сч.140120251);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бюджетных обязательствах (ф.0503128);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по поступлениям и выбытиям бюджетных средств (ф.0503140);</w:t>
      </w:r>
    </w:p>
    <w:p w:rsidR="004D4263" w:rsidRPr="008C4454" w:rsidRDefault="00452EC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Дополнительно: </w:t>
      </w:r>
      <w:r w:rsidR="004D4263" w:rsidRPr="008C4454">
        <w:rPr>
          <w:sz w:val="25"/>
          <w:szCs w:val="25"/>
        </w:rPr>
        <w:t>Отчет об исполнении учреждением плана его финансово-хозяйственной деятельности (ф.0503737)</w:t>
      </w:r>
      <w:r>
        <w:rPr>
          <w:sz w:val="25"/>
          <w:szCs w:val="25"/>
        </w:rPr>
        <w:t xml:space="preserve">, </w:t>
      </w:r>
      <w:r w:rsidR="006666B7">
        <w:rPr>
          <w:sz w:val="25"/>
          <w:szCs w:val="25"/>
        </w:rPr>
        <w:t>Справка по заключению учреждением счетов бухгалтерского учета отчетного финансового года</w:t>
      </w:r>
      <w:r w:rsidR="00D100B8">
        <w:rPr>
          <w:sz w:val="25"/>
          <w:szCs w:val="25"/>
        </w:rPr>
        <w:t xml:space="preserve"> (ф.0503710)</w:t>
      </w:r>
      <w:r w:rsidR="004D4263" w:rsidRPr="008C4454">
        <w:rPr>
          <w:sz w:val="25"/>
          <w:szCs w:val="25"/>
        </w:rPr>
        <w:t>.</w:t>
      </w:r>
    </w:p>
    <w:p w:rsidR="00C26943" w:rsidRDefault="00C26943" w:rsidP="00C2694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</w:p>
    <w:p w:rsidR="00C26943" w:rsidRPr="00F050B8" w:rsidRDefault="00C26943" w:rsidP="00C2694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проведения внешней проверки бюджетной отчетности за 2017 год администрацией поселения в срок, установленный БК РФ, представлена годовая бюджетная отчетность по формам, предусмотренным Инструкцией № 191н. Документы и материалы представлены в контрольно-счетный комитет Представительного Собрания на бумажном носителе, в соответствии с п.4 Инструкции 191н. 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отчетности администрации </w:t>
      </w:r>
      <w:r>
        <w:rPr>
          <w:sz w:val="25"/>
          <w:szCs w:val="25"/>
        </w:rPr>
        <w:t xml:space="preserve">сельского </w:t>
      </w:r>
      <w:r w:rsidRPr="00F050B8">
        <w:rPr>
          <w:sz w:val="25"/>
          <w:szCs w:val="25"/>
        </w:rPr>
        <w:t xml:space="preserve">поселения </w:t>
      </w:r>
      <w:r>
        <w:rPr>
          <w:sz w:val="26"/>
          <w:szCs w:val="26"/>
        </w:rPr>
        <w:t>Ферапонтовское</w:t>
      </w:r>
      <w:r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C26943" w:rsidRPr="00F050B8" w:rsidRDefault="00C26943" w:rsidP="00C2694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C26943" w:rsidRPr="00F050B8" w:rsidRDefault="00C26943" w:rsidP="00C26943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</w:t>
      </w:r>
      <w:r w:rsidRPr="00C26943">
        <w:rPr>
          <w:sz w:val="25"/>
          <w:szCs w:val="25"/>
          <w:u w:val="single"/>
        </w:rPr>
        <w:t xml:space="preserve"> результате проверки установлено следующее:</w:t>
      </w:r>
    </w:p>
    <w:p w:rsidR="009911CE" w:rsidRPr="00965CB9" w:rsidRDefault="004D4263" w:rsidP="009911CE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 w:rsidRPr="008C4454">
        <w:rPr>
          <w:b/>
          <w:sz w:val="25"/>
          <w:szCs w:val="25"/>
        </w:rPr>
        <w:tab/>
      </w:r>
      <w:r w:rsidR="009911CE" w:rsidRPr="00965CB9">
        <w:rPr>
          <w:sz w:val="25"/>
          <w:szCs w:val="25"/>
        </w:rPr>
        <w:t>Согласно представленному годовому отчету за 2017 год по данным ф.0503169, объем кредиторской задолженности</w:t>
      </w:r>
      <w:r w:rsidR="00073E56">
        <w:rPr>
          <w:sz w:val="25"/>
          <w:szCs w:val="25"/>
        </w:rPr>
        <w:t xml:space="preserve"> (без учета просроченной кредиторской задолженности) </w:t>
      </w:r>
      <w:r w:rsidR="009911CE" w:rsidRPr="00965CB9">
        <w:rPr>
          <w:sz w:val="25"/>
          <w:szCs w:val="25"/>
        </w:rPr>
        <w:t xml:space="preserve">по состоянию на 01.01.2018 составил </w:t>
      </w:r>
      <w:r w:rsidR="00B30D05">
        <w:rPr>
          <w:sz w:val="25"/>
          <w:szCs w:val="25"/>
        </w:rPr>
        <w:t>772,4</w:t>
      </w:r>
      <w:r w:rsidR="009911CE" w:rsidRPr="00965CB9">
        <w:rPr>
          <w:sz w:val="25"/>
          <w:szCs w:val="25"/>
        </w:rPr>
        <w:t xml:space="preserve"> тыс. рублей и снизился на </w:t>
      </w:r>
      <w:r w:rsidR="00B30D05">
        <w:rPr>
          <w:sz w:val="25"/>
          <w:szCs w:val="25"/>
        </w:rPr>
        <w:t>354,0</w:t>
      </w:r>
      <w:r w:rsidR="005950FB">
        <w:rPr>
          <w:sz w:val="25"/>
          <w:szCs w:val="25"/>
        </w:rPr>
        <w:t xml:space="preserve"> тыс. рублей по отношению</w:t>
      </w:r>
      <w:r w:rsidR="007871E2">
        <w:rPr>
          <w:sz w:val="25"/>
          <w:szCs w:val="25"/>
        </w:rPr>
        <w:t xml:space="preserve"> к 2016 году</w:t>
      </w:r>
      <w:r w:rsidR="009911CE" w:rsidRPr="00965CB9">
        <w:rPr>
          <w:sz w:val="25"/>
          <w:szCs w:val="25"/>
        </w:rPr>
        <w:t xml:space="preserve"> </w:t>
      </w:r>
      <w:r w:rsidR="007871E2">
        <w:rPr>
          <w:sz w:val="25"/>
          <w:szCs w:val="25"/>
        </w:rPr>
        <w:t>(</w:t>
      </w:r>
      <w:r w:rsidR="005950FB">
        <w:rPr>
          <w:sz w:val="25"/>
          <w:szCs w:val="25"/>
        </w:rPr>
        <w:t>на 01.01.2017</w:t>
      </w:r>
      <w:r w:rsidR="009911CE" w:rsidRPr="00965CB9">
        <w:rPr>
          <w:sz w:val="25"/>
          <w:szCs w:val="25"/>
        </w:rPr>
        <w:t xml:space="preserve"> года</w:t>
      </w:r>
      <w:r w:rsidR="007871E2">
        <w:rPr>
          <w:sz w:val="25"/>
          <w:szCs w:val="25"/>
        </w:rPr>
        <w:t>)</w:t>
      </w:r>
      <w:r w:rsidR="009911CE" w:rsidRPr="00965CB9">
        <w:rPr>
          <w:sz w:val="25"/>
          <w:szCs w:val="25"/>
        </w:rPr>
        <w:t>. Просроченная кредиторская задолженность на 01.01.2018 года составила</w:t>
      </w:r>
      <w:r w:rsidR="007871E2">
        <w:rPr>
          <w:sz w:val="25"/>
          <w:szCs w:val="25"/>
        </w:rPr>
        <w:t xml:space="preserve"> 339,9</w:t>
      </w:r>
      <w:r w:rsidR="009911CE" w:rsidRPr="00965CB9">
        <w:rPr>
          <w:sz w:val="25"/>
          <w:szCs w:val="25"/>
        </w:rPr>
        <w:t xml:space="preserve"> тыс. рублей. По состоянию на 01.01.2018 года  дебиторская задолженность  составила </w:t>
      </w:r>
      <w:r w:rsidR="008B261E">
        <w:rPr>
          <w:sz w:val="25"/>
          <w:szCs w:val="25"/>
        </w:rPr>
        <w:t>380,7</w:t>
      </w:r>
      <w:r w:rsidR="009911CE" w:rsidRPr="00965CB9">
        <w:rPr>
          <w:sz w:val="25"/>
          <w:szCs w:val="25"/>
        </w:rPr>
        <w:t xml:space="preserve"> тыс. рублей (в т.ч. просроченная </w:t>
      </w:r>
      <w:r w:rsidR="008B261E">
        <w:rPr>
          <w:sz w:val="25"/>
          <w:szCs w:val="25"/>
        </w:rPr>
        <w:t>380,7</w:t>
      </w:r>
      <w:r w:rsidR="009911CE" w:rsidRPr="00965CB9">
        <w:rPr>
          <w:sz w:val="25"/>
          <w:szCs w:val="25"/>
        </w:rPr>
        <w:t xml:space="preserve"> тыс. рублей) и </w:t>
      </w:r>
      <w:r w:rsidR="008B261E">
        <w:rPr>
          <w:sz w:val="25"/>
          <w:szCs w:val="25"/>
        </w:rPr>
        <w:t>снизилась</w:t>
      </w:r>
      <w:r w:rsidR="009911CE" w:rsidRPr="00965CB9">
        <w:rPr>
          <w:sz w:val="25"/>
          <w:szCs w:val="25"/>
        </w:rPr>
        <w:t xml:space="preserve"> на </w:t>
      </w:r>
      <w:r w:rsidR="008B261E">
        <w:rPr>
          <w:sz w:val="25"/>
          <w:szCs w:val="25"/>
        </w:rPr>
        <w:t>115,5</w:t>
      </w:r>
      <w:r w:rsidR="009911CE" w:rsidRPr="00965CB9">
        <w:rPr>
          <w:sz w:val="25"/>
          <w:szCs w:val="25"/>
        </w:rPr>
        <w:t xml:space="preserve"> тыс. рублей по отношению к </w:t>
      </w:r>
      <w:r w:rsidR="008B261E">
        <w:rPr>
          <w:sz w:val="25"/>
          <w:szCs w:val="25"/>
        </w:rPr>
        <w:t xml:space="preserve">концу </w:t>
      </w:r>
      <w:r w:rsidR="009911CE" w:rsidRPr="00965CB9">
        <w:rPr>
          <w:sz w:val="25"/>
          <w:szCs w:val="25"/>
        </w:rPr>
        <w:t>2016 год</w:t>
      </w:r>
      <w:r w:rsidR="008B261E">
        <w:rPr>
          <w:sz w:val="25"/>
          <w:szCs w:val="25"/>
        </w:rPr>
        <w:t>а</w:t>
      </w:r>
      <w:r w:rsidR="009911CE" w:rsidRPr="00965CB9">
        <w:rPr>
          <w:sz w:val="25"/>
          <w:szCs w:val="25"/>
        </w:rPr>
        <w:t xml:space="preserve">. </w:t>
      </w:r>
    </w:p>
    <w:p w:rsidR="00F34682" w:rsidRDefault="004D4263" w:rsidP="004D7485">
      <w:pPr>
        <w:pStyle w:val="1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> В ходе экспертно-ана</w:t>
      </w:r>
      <w:r w:rsidR="00F34682">
        <w:rPr>
          <w:rFonts w:ascii="Times New Roman" w:hAnsi="Times New Roman" w:cs="Times New Roman"/>
          <w:sz w:val="25"/>
          <w:szCs w:val="25"/>
        </w:rPr>
        <w:t>литического мероприятия выявлено:</w:t>
      </w:r>
    </w:p>
    <w:p w:rsidR="004D4263" w:rsidRPr="002E0C19" w:rsidRDefault="004D4263" w:rsidP="009911CE">
      <w:pPr>
        <w:pStyle w:val="1"/>
        <w:contextualSpacing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 xml:space="preserve"> </w:t>
      </w:r>
      <w:r w:rsidR="004D7485">
        <w:rPr>
          <w:rFonts w:ascii="Times New Roman" w:hAnsi="Times New Roman" w:cs="Times New Roman"/>
          <w:sz w:val="25"/>
          <w:szCs w:val="25"/>
        </w:rPr>
        <w:t>3.1 Н</w:t>
      </w:r>
      <w:r w:rsidRPr="002E0C19">
        <w:rPr>
          <w:rFonts w:ascii="Times New Roman" w:hAnsi="Times New Roman" w:cs="Times New Roman"/>
          <w:sz w:val="25"/>
          <w:szCs w:val="25"/>
        </w:rPr>
        <w:t>арушения и недостатки при составлении бюджетной отчетности</w:t>
      </w:r>
      <w:bookmarkStart w:id="2" w:name="_GoBack"/>
      <w:bookmarkStart w:id="3" w:name="YANDEX_2"/>
      <w:bookmarkEnd w:id="2"/>
      <w:bookmarkEnd w:id="3"/>
      <w:r w:rsidRPr="002E0C19">
        <w:rPr>
          <w:rFonts w:ascii="Times New Roman" w:hAnsi="Times New Roman" w:cs="Times New Roman"/>
          <w:sz w:val="25"/>
          <w:szCs w:val="25"/>
        </w:rPr>
        <w:t>:</w:t>
      </w:r>
      <w:bookmarkStart w:id="4" w:name="YANDEX_3"/>
      <w:bookmarkEnd w:id="4"/>
    </w:p>
    <w:p w:rsidR="004D4263" w:rsidRPr="00E41196" w:rsidRDefault="004D4263" w:rsidP="008A5535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8B261E">
        <w:rPr>
          <w:sz w:val="25"/>
          <w:szCs w:val="25"/>
        </w:rPr>
        <w:t>В текстовой части «Пояснительной записки» (ф0503160</w:t>
      </w:r>
      <w:r w:rsidRPr="00E41196">
        <w:rPr>
          <w:sz w:val="25"/>
          <w:szCs w:val="25"/>
        </w:rPr>
        <w:t>) объем кредиторской задолженности  имеет расхождения с представленной бюджетной отчетностью по ф. 0503169</w:t>
      </w:r>
      <w:r w:rsidR="000C015F">
        <w:rPr>
          <w:sz w:val="25"/>
          <w:szCs w:val="25"/>
        </w:rPr>
        <w:t xml:space="preserve"> на сумму 72,8 тыс. рублей</w:t>
      </w:r>
      <w:r w:rsidRPr="00E41196">
        <w:rPr>
          <w:sz w:val="25"/>
          <w:szCs w:val="25"/>
        </w:rPr>
        <w:t>.</w:t>
      </w:r>
    </w:p>
    <w:p w:rsidR="004D4263" w:rsidRPr="00E41196" w:rsidRDefault="004D4263" w:rsidP="008A5535">
      <w:pPr>
        <w:pStyle w:val="aa"/>
        <w:ind w:left="0"/>
        <w:jc w:val="right"/>
        <w:rPr>
          <w:sz w:val="25"/>
          <w:szCs w:val="25"/>
        </w:rPr>
      </w:pPr>
      <w:r w:rsidRPr="00E41196">
        <w:rPr>
          <w:sz w:val="25"/>
          <w:szCs w:val="25"/>
        </w:rPr>
        <w:t xml:space="preserve">Таблица 1 (Руб.) </w:t>
      </w:r>
    </w:p>
    <w:tbl>
      <w:tblPr>
        <w:tblStyle w:val="ac"/>
        <w:tblW w:w="0" w:type="auto"/>
        <w:tblLook w:val="04A0"/>
      </w:tblPr>
      <w:tblGrid>
        <w:gridCol w:w="2056"/>
        <w:gridCol w:w="2056"/>
        <w:gridCol w:w="2056"/>
        <w:gridCol w:w="2056"/>
        <w:gridCol w:w="2056"/>
      </w:tblGrid>
      <w:tr w:rsidR="004D4263" w:rsidRPr="00E41196" w:rsidTr="004D4263">
        <w:tc>
          <w:tcPr>
            <w:tcW w:w="4112" w:type="dxa"/>
            <w:gridSpan w:val="2"/>
          </w:tcPr>
          <w:p w:rsidR="004D4263" w:rsidRPr="00E41196" w:rsidRDefault="004D4263" w:rsidP="008A5535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Ф. 0503169 кредиторская задолженность</w:t>
            </w:r>
          </w:p>
        </w:tc>
        <w:tc>
          <w:tcPr>
            <w:tcW w:w="4112" w:type="dxa"/>
            <w:gridSpan w:val="2"/>
          </w:tcPr>
          <w:p w:rsidR="004D4263" w:rsidRPr="00E41196" w:rsidRDefault="004D4263" w:rsidP="008A5535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4D4263" w:rsidRPr="00E41196" w:rsidRDefault="004D4263" w:rsidP="008A5535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4D4263" w:rsidRPr="00E41196" w:rsidTr="004D4263">
        <w:tc>
          <w:tcPr>
            <w:tcW w:w="2056" w:type="dxa"/>
          </w:tcPr>
          <w:p w:rsidR="004D4263" w:rsidRPr="00E41196" w:rsidRDefault="00D87DE0" w:rsidP="008A5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:rsidR="004D4263" w:rsidRPr="00E41196" w:rsidRDefault="00D87DE0" w:rsidP="008A5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:rsidR="004D4263" w:rsidRPr="00E41196" w:rsidRDefault="00D87DE0" w:rsidP="008A5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4D4263" w:rsidRPr="00E41196" w:rsidRDefault="00D87DE0" w:rsidP="008A5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6" w:type="dxa"/>
          </w:tcPr>
          <w:p w:rsidR="004D4263" w:rsidRPr="00E41196" w:rsidRDefault="00D87DE0" w:rsidP="008A5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7DE0" w:rsidRPr="00E41196" w:rsidTr="004D4263"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+ Просроченная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Просроченная 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</w:p>
        </w:tc>
      </w:tr>
      <w:tr w:rsidR="00D87DE0" w:rsidRPr="00E41196" w:rsidTr="004D4263"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772 361,97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339 890,48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699 519,67</w:t>
            </w:r>
          </w:p>
        </w:tc>
        <w:tc>
          <w:tcPr>
            <w:tcW w:w="2056" w:type="dxa"/>
          </w:tcPr>
          <w:p w:rsidR="00D87DE0" w:rsidRPr="00E41196" w:rsidRDefault="00D87DE0" w:rsidP="008A5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339 890,48</w:t>
            </w:r>
          </w:p>
        </w:tc>
        <w:tc>
          <w:tcPr>
            <w:tcW w:w="2056" w:type="dxa"/>
          </w:tcPr>
          <w:p w:rsidR="00D87DE0" w:rsidRPr="008A5535" w:rsidRDefault="008A5535" w:rsidP="008A5535">
            <w:pPr>
              <w:jc w:val="center"/>
              <w:rPr>
                <w:b/>
                <w:sz w:val="20"/>
                <w:szCs w:val="20"/>
              </w:rPr>
            </w:pPr>
            <w:r w:rsidRPr="008A5535">
              <w:rPr>
                <w:b/>
                <w:sz w:val="20"/>
                <w:szCs w:val="20"/>
              </w:rPr>
              <w:t>72 842,30</w:t>
            </w:r>
          </w:p>
        </w:tc>
      </w:tr>
    </w:tbl>
    <w:p w:rsidR="004D4263" w:rsidRPr="00E41196" w:rsidRDefault="004D4263" w:rsidP="008A5535">
      <w:pPr>
        <w:rPr>
          <w:sz w:val="25"/>
          <w:szCs w:val="25"/>
        </w:rPr>
      </w:pPr>
    </w:p>
    <w:p w:rsidR="008220C8" w:rsidRDefault="00BA2029" w:rsidP="008220C8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Формы отчетности 0503169 «Сведения по дебиторской и кредиторской задолженности» (дебиторская), </w:t>
      </w:r>
      <w:r w:rsidR="00B62593">
        <w:rPr>
          <w:sz w:val="25"/>
          <w:szCs w:val="25"/>
        </w:rPr>
        <w:t>0503121 «Отчет о финансовых результатах деятельности» в нарушение п.6 Инструкции 191н не подписаны руководителем и главным бухгалтером.</w:t>
      </w:r>
    </w:p>
    <w:p w:rsidR="00474E79" w:rsidRPr="006733BF" w:rsidRDefault="00474E79" w:rsidP="0062285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6733BF">
        <w:rPr>
          <w:sz w:val="25"/>
          <w:szCs w:val="25"/>
        </w:rPr>
        <w:t>В разделе</w:t>
      </w:r>
      <w:r w:rsidR="002B156F" w:rsidRPr="006733BF">
        <w:rPr>
          <w:sz w:val="25"/>
          <w:szCs w:val="25"/>
        </w:rPr>
        <w:t xml:space="preserve"> </w:t>
      </w:r>
      <w:r w:rsidR="00AC3F05" w:rsidRPr="006733BF">
        <w:rPr>
          <w:sz w:val="25"/>
          <w:szCs w:val="25"/>
        </w:rPr>
        <w:t xml:space="preserve">5 пункте 5.7 </w:t>
      </w:r>
      <w:r w:rsidR="00FE35FC" w:rsidRPr="006733BF">
        <w:rPr>
          <w:sz w:val="25"/>
          <w:szCs w:val="25"/>
        </w:rPr>
        <w:t xml:space="preserve">пояснительной записки (ф.0503160) </w:t>
      </w:r>
      <w:r w:rsidR="00AC3F05" w:rsidRPr="006733BF">
        <w:rPr>
          <w:sz w:val="25"/>
          <w:szCs w:val="25"/>
        </w:rPr>
        <w:t xml:space="preserve">указано не предоставление формы 0503173 «Сведения об изменении остатков валюты баланса», указанная форма представлена в составе бюджетной отчетности с </w:t>
      </w:r>
      <w:r w:rsidR="00414DD1" w:rsidRPr="006733BF">
        <w:rPr>
          <w:sz w:val="25"/>
          <w:szCs w:val="25"/>
        </w:rPr>
        <w:t xml:space="preserve">числовыми показателями. </w:t>
      </w:r>
      <w:r w:rsidR="00FE35FC" w:rsidRPr="006733BF">
        <w:rPr>
          <w:sz w:val="25"/>
          <w:szCs w:val="25"/>
        </w:rPr>
        <w:t>В данном разделе пояснительной записки в соответствии с пунктом 8 Инструкции 191н указываются только формы отчетности, которые не</w:t>
      </w:r>
      <w:r w:rsidR="00FC1B18">
        <w:rPr>
          <w:sz w:val="25"/>
          <w:szCs w:val="25"/>
        </w:rPr>
        <w:t xml:space="preserve"> </w:t>
      </w:r>
      <w:r w:rsidR="00FE35FC" w:rsidRPr="006733BF">
        <w:rPr>
          <w:sz w:val="25"/>
          <w:szCs w:val="25"/>
        </w:rPr>
        <w:t>предоставляются в со</w:t>
      </w:r>
      <w:r w:rsidR="00FC1B18">
        <w:rPr>
          <w:sz w:val="25"/>
          <w:szCs w:val="25"/>
        </w:rPr>
        <w:t>с</w:t>
      </w:r>
      <w:r w:rsidR="00FE35FC" w:rsidRPr="006733BF">
        <w:rPr>
          <w:sz w:val="25"/>
          <w:szCs w:val="25"/>
        </w:rPr>
        <w:t>таве отчетности в связи с отсутствием числовых пока</w:t>
      </w:r>
      <w:r w:rsidR="006733BF" w:rsidRPr="006733BF">
        <w:rPr>
          <w:sz w:val="25"/>
          <w:szCs w:val="25"/>
        </w:rPr>
        <w:t xml:space="preserve">зателей. </w:t>
      </w:r>
    </w:p>
    <w:p w:rsidR="004D4263" w:rsidRPr="00E41196" w:rsidRDefault="004D4263" w:rsidP="0062285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>В нарушение п.162 Инструкции №191н 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графе 5 указаны правовые основания, но не указаны причины внесенных уточнений.</w:t>
      </w:r>
    </w:p>
    <w:p w:rsidR="004D4263" w:rsidRPr="00E41196" w:rsidRDefault="004D4263" w:rsidP="0062285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235AFE" w:rsidRDefault="004D4263" w:rsidP="00235AFE">
      <w:pPr>
        <w:pStyle w:val="aa"/>
        <w:ind w:left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        - </w:t>
      </w:r>
      <w:r w:rsidRPr="00E41196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 w:rsidR="00C97691">
        <w:rPr>
          <w:rFonts w:eastAsiaTheme="minorHAnsi"/>
          <w:snapToGrid/>
          <w:sz w:val="25"/>
          <w:szCs w:val="25"/>
          <w:lang w:eastAsia="en-US"/>
        </w:rPr>
        <w:t>)</w:t>
      </w:r>
      <w:r w:rsidR="00235AFE">
        <w:rPr>
          <w:rFonts w:eastAsiaTheme="minorHAnsi"/>
          <w:snapToGrid/>
          <w:sz w:val="25"/>
          <w:szCs w:val="25"/>
          <w:lang w:eastAsia="en-US"/>
        </w:rPr>
        <w:t>.                                                       Е</w:t>
      </w:r>
      <w:r w:rsidRPr="00E41196">
        <w:rPr>
          <w:sz w:val="25"/>
          <w:szCs w:val="25"/>
        </w:rPr>
        <w:t>сли указанн</w:t>
      </w:r>
      <w:r w:rsidR="00C97691">
        <w:rPr>
          <w:sz w:val="25"/>
          <w:szCs w:val="25"/>
        </w:rPr>
        <w:t>ая форма</w:t>
      </w:r>
      <w:r w:rsidRPr="00E41196">
        <w:rPr>
          <w:sz w:val="25"/>
          <w:szCs w:val="25"/>
        </w:rPr>
        <w:t xml:space="preserve"> отчетности не представлен</w:t>
      </w:r>
      <w:r w:rsidR="00C97691">
        <w:rPr>
          <w:sz w:val="25"/>
          <w:szCs w:val="25"/>
        </w:rPr>
        <w:t>а</w:t>
      </w:r>
      <w:r w:rsidR="00622853">
        <w:rPr>
          <w:sz w:val="25"/>
          <w:szCs w:val="25"/>
        </w:rPr>
        <w:t xml:space="preserve"> в связи с отсутствием числовых</w:t>
      </w:r>
      <w:r w:rsidR="00235AFE">
        <w:rPr>
          <w:sz w:val="25"/>
          <w:szCs w:val="25"/>
        </w:rPr>
        <w:t xml:space="preserve">        </w:t>
      </w:r>
    </w:p>
    <w:p w:rsidR="00235AFE" w:rsidRDefault="00235AFE" w:rsidP="00235AFE">
      <w:pPr>
        <w:pStyle w:val="aa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</w:t>
      </w:r>
      <w:r w:rsidR="004D4263" w:rsidRPr="00E41196">
        <w:rPr>
          <w:sz w:val="25"/>
          <w:szCs w:val="25"/>
        </w:rPr>
        <w:t>показателей, то в соответствии с п.8 и п. 152 Инструкции 191н</w:t>
      </w:r>
      <w:r w:rsidR="00622853">
        <w:rPr>
          <w:sz w:val="25"/>
          <w:szCs w:val="25"/>
        </w:rPr>
        <w:t>,</w:t>
      </w:r>
      <w:r w:rsidR="004D4263" w:rsidRPr="00E41196">
        <w:rPr>
          <w:sz w:val="25"/>
          <w:szCs w:val="25"/>
        </w:rPr>
        <w:t xml:space="preserve"> </w:t>
      </w:r>
      <w:proofErr w:type="gramStart"/>
      <w:r w:rsidR="004D4263" w:rsidRPr="00E41196">
        <w:rPr>
          <w:sz w:val="25"/>
          <w:szCs w:val="25"/>
        </w:rPr>
        <w:t>соответствующая</w:t>
      </w:r>
      <w:proofErr w:type="gramEnd"/>
      <w:r w:rsidR="00622853">
        <w:rPr>
          <w:sz w:val="25"/>
          <w:szCs w:val="25"/>
        </w:rPr>
        <w:t xml:space="preserve">              </w:t>
      </w:r>
      <w:r>
        <w:rPr>
          <w:sz w:val="25"/>
          <w:szCs w:val="25"/>
        </w:rPr>
        <w:t xml:space="preserve">  </w:t>
      </w:r>
    </w:p>
    <w:p w:rsidR="004D4263" w:rsidRPr="00E41196" w:rsidRDefault="00235AFE" w:rsidP="00235AFE">
      <w:pPr>
        <w:pStyle w:val="aa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</w:t>
      </w:r>
      <w:r w:rsidR="004D4263" w:rsidRPr="00E41196">
        <w:rPr>
          <w:sz w:val="25"/>
          <w:szCs w:val="25"/>
        </w:rPr>
        <w:t>информация должна быть отражена в разделе 5 Пояснительной записки (0503160).</w:t>
      </w:r>
    </w:p>
    <w:p w:rsidR="004D4263" w:rsidRPr="00307A42" w:rsidRDefault="00411105" w:rsidP="004D4263">
      <w:pPr>
        <w:pStyle w:val="aa"/>
        <w:numPr>
          <w:ilvl w:val="0"/>
          <w:numId w:val="40"/>
        </w:numPr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 xml:space="preserve">В соответствии с </w:t>
      </w:r>
      <w:r w:rsidR="004D4263" w:rsidRPr="00E41196">
        <w:rPr>
          <w:rFonts w:eastAsiaTheme="minorHAnsi"/>
          <w:snapToGrid/>
          <w:sz w:val="25"/>
          <w:szCs w:val="25"/>
          <w:lang w:eastAsia="en-US"/>
        </w:rPr>
        <w:t>п</w:t>
      </w:r>
      <w:r>
        <w:rPr>
          <w:rFonts w:eastAsiaTheme="minorHAnsi"/>
          <w:snapToGrid/>
          <w:sz w:val="25"/>
          <w:szCs w:val="25"/>
          <w:lang w:eastAsia="en-US"/>
        </w:rPr>
        <w:t>унктом</w:t>
      </w:r>
      <w:r w:rsidR="004D4263" w:rsidRPr="00E41196">
        <w:rPr>
          <w:rFonts w:eastAsiaTheme="minorHAnsi"/>
          <w:snapToGrid/>
          <w:sz w:val="25"/>
          <w:szCs w:val="25"/>
          <w:lang w:eastAsia="en-US"/>
        </w:rPr>
        <w:t xml:space="preserve"> 159 Инструкции 191н в Таблиц</w:t>
      </w:r>
      <w:r>
        <w:rPr>
          <w:rFonts w:eastAsiaTheme="minorHAnsi"/>
          <w:snapToGrid/>
          <w:sz w:val="25"/>
          <w:szCs w:val="25"/>
          <w:lang w:eastAsia="en-US"/>
        </w:rPr>
        <w:t>у</w:t>
      </w:r>
      <w:r w:rsidR="004D4263" w:rsidRPr="00E41196">
        <w:rPr>
          <w:rFonts w:eastAsiaTheme="minorHAnsi"/>
          <w:snapToGrid/>
          <w:sz w:val="25"/>
          <w:szCs w:val="25"/>
          <w:lang w:eastAsia="en-US"/>
        </w:rPr>
        <w:t xml:space="preserve"> 7  "Сведения о результатах внешнего государственного (муниципального) финансового контроля» </w:t>
      </w:r>
      <w:r>
        <w:rPr>
          <w:rFonts w:eastAsiaTheme="minorHAnsi"/>
          <w:snapToGrid/>
          <w:sz w:val="25"/>
          <w:szCs w:val="25"/>
          <w:lang w:eastAsia="en-US"/>
        </w:rPr>
        <w:t xml:space="preserve">внести </w:t>
      </w:r>
      <w:r w:rsidR="000E1C79">
        <w:rPr>
          <w:rFonts w:eastAsiaTheme="minorHAnsi"/>
          <w:snapToGrid/>
          <w:sz w:val="25"/>
          <w:szCs w:val="25"/>
          <w:lang w:eastAsia="en-US"/>
        </w:rPr>
        <w:t xml:space="preserve">дополнительно </w:t>
      </w:r>
      <w:r w:rsidR="004D4263" w:rsidRPr="00E41196">
        <w:rPr>
          <w:rFonts w:eastAsiaTheme="minorHAnsi"/>
          <w:snapToGrid/>
          <w:sz w:val="25"/>
          <w:szCs w:val="25"/>
          <w:lang w:eastAsia="en-US"/>
        </w:rPr>
        <w:t>сведения о проведении мероприятий внешнего муниципального финансового контроля контрольно-счетным комитетом Представительного Собрания Кирилловского муниципального района (экспертиза проектов решений</w:t>
      </w:r>
      <w:r w:rsidR="000E1C79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4D4263" w:rsidRPr="00E41196">
        <w:rPr>
          <w:rFonts w:eastAsiaTheme="minorHAnsi"/>
          <w:snapToGrid/>
          <w:sz w:val="25"/>
          <w:szCs w:val="25"/>
          <w:lang w:eastAsia="en-US"/>
        </w:rPr>
        <w:t>НПА, внешняя проверка годового отчета за 2016 год, анализ исполнения бюджета поквартальный и т.д.).</w:t>
      </w:r>
    </w:p>
    <w:p w:rsidR="005A365A" w:rsidRPr="005A365A" w:rsidRDefault="001670E9" w:rsidP="00965EC8">
      <w:pPr>
        <w:pStyle w:val="aa"/>
        <w:numPr>
          <w:ilvl w:val="0"/>
          <w:numId w:val="40"/>
        </w:numPr>
        <w:autoSpaceDE w:val="0"/>
        <w:autoSpaceDN w:val="0"/>
        <w:adjustRightInd w:val="0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 w:rsidRPr="007C561E">
        <w:rPr>
          <w:rFonts w:eastAsiaTheme="minorHAnsi"/>
          <w:bCs/>
          <w:snapToGrid/>
          <w:sz w:val="25"/>
          <w:szCs w:val="25"/>
          <w:lang w:eastAsia="en-US"/>
        </w:rPr>
        <w:t xml:space="preserve">в нарушение п.164 Инструкции 191н форма 0503166 «Сведения об исполнении мероприятий в рамках целевых программ» представлена с отсутствующими числовыми показателями. </w:t>
      </w:r>
      <w:proofErr w:type="gramStart"/>
      <w:r w:rsidR="007C561E" w:rsidRPr="007C561E">
        <w:rPr>
          <w:rFonts w:eastAsiaTheme="minorHAnsi"/>
          <w:snapToGrid/>
          <w:sz w:val="25"/>
          <w:szCs w:val="25"/>
          <w:lang w:eastAsia="en-US"/>
        </w:rPr>
        <w:t xml:space="preserve">Администрация сельского поселения Ферапонтовское является получателем средств (субсидии) федерального бюджета на реализацию федеральной целевой программы в сумме 600,0 тыс. руб. </w:t>
      </w:r>
      <w:r w:rsidRPr="007C561E">
        <w:rPr>
          <w:rFonts w:eastAsiaTheme="minorHAnsi"/>
          <w:snapToGrid/>
          <w:sz w:val="25"/>
          <w:szCs w:val="25"/>
          <w:lang w:eastAsia="en-US"/>
        </w:rPr>
        <w:t>Информация в приложении должна содержать обобщенные за отчетный период данные об исполнении федеральных целевых программ, подпрограмм, в реализации которых принимает участие субъект бюджетной отчетности, в том числе мероприятий по непрограммной части, с указанием причин неисполнения уточненной бюджетной росписи за отчетный</w:t>
      </w:r>
      <w:proofErr w:type="gramEnd"/>
      <w:r w:rsidRPr="007C561E">
        <w:rPr>
          <w:rFonts w:eastAsiaTheme="minorHAnsi"/>
          <w:snapToGrid/>
          <w:sz w:val="25"/>
          <w:szCs w:val="25"/>
          <w:lang w:eastAsia="en-US"/>
        </w:rPr>
        <w:t xml:space="preserve"> период.</w:t>
      </w:r>
    </w:p>
    <w:p w:rsidR="005A365A" w:rsidRDefault="001670E9" w:rsidP="00965EC8">
      <w:pPr>
        <w:pStyle w:val="aa"/>
        <w:numPr>
          <w:ilvl w:val="0"/>
          <w:numId w:val="40"/>
        </w:numPr>
        <w:jc w:val="both"/>
        <w:rPr>
          <w:sz w:val="25"/>
          <w:szCs w:val="25"/>
        </w:rPr>
      </w:pPr>
      <w:r w:rsidRPr="007C561E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5A365A" w:rsidRPr="00C5404C">
        <w:rPr>
          <w:sz w:val="25"/>
          <w:szCs w:val="25"/>
        </w:rPr>
        <w:t>По результатам проведенных ранее контрольных и экспертно-аналитических мероприятий, контрольно-счетный комитет отражает, что в финансово-хозяйственной деятельности администрации поселения име</w:t>
      </w:r>
      <w:r w:rsidR="00F1438A">
        <w:rPr>
          <w:sz w:val="25"/>
          <w:szCs w:val="25"/>
        </w:rPr>
        <w:t>ю</w:t>
      </w:r>
      <w:r w:rsidR="005A365A" w:rsidRPr="00C5404C">
        <w:rPr>
          <w:sz w:val="25"/>
          <w:szCs w:val="25"/>
        </w:rPr>
        <w:t>т место быть факт</w:t>
      </w:r>
      <w:r w:rsidR="00954C4E">
        <w:rPr>
          <w:sz w:val="25"/>
          <w:szCs w:val="25"/>
        </w:rPr>
        <w:t>ы</w:t>
      </w:r>
      <w:r w:rsidR="005A365A" w:rsidRPr="00C5404C">
        <w:rPr>
          <w:sz w:val="25"/>
          <w:szCs w:val="25"/>
        </w:rPr>
        <w:t xml:space="preserve"> заключения договоров аренды имущества, составляющего муниципальную казну (движимое и недвижимое имущество) </w:t>
      </w:r>
      <w:r w:rsidR="00954C4E">
        <w:rPr>
          <w:sz w:val="25"/>
          <w:szCs w:val="25"/>
        </w:rPr>
        <w:t xml:space="preserve">с </w:t>
      </w:r>
      <w:r w:rsidR="00F1438A">
        <w:rPr>
          <w:sz w:val="25"/>
          <w:szCs w:val="25"/>
        </w:rPr>
        <w:t>ООО «Николоторжское ЖКХ»</w:t>
      </w:r>
      <w:r w:rsidR="005A365A" w:rsidRPr="00C5404C">
        <w:rPr>
          <w:sz w:val="25"/>
          <w:szCs w:val="25"/>
        </w:rPr>
        <w:t xml:space="preserve">. </w:t>
      </w:r>
    </w:p>
    <w:p w:rsidR="005A365A" w:rsidRDefault="005A365A" w:rsidP="00BA4BEA">
      <w:pPr>
        <w:pStyle w:val="aa"/>
        <w:spacing w:line="276" w:lineRule="auto"/>
        <w:ind w:left="786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 w:rsidRPr="00C5404C">
        <w:rPr>
          <w:sz w:val="25"/>
          <w:szCs w:val="25"/>
        </w:rPr>
        <w:t>Администрацией поселения, как администратором доходов бюджета, в течение 2017 года доходы от сдачи в аренду имущества казны</w:t>
      </w:r>
      <w:r>
        <w:rPr>
          <w:sz w:val="25"/>
          <w:szCs w:val="25"/>
        </w:rPr>
        <w:t xml:space="preserve"> в сумме </w:t>
      </w:r>
      <w:r w:rsidR="0082758B">
        <w:rPr>
          <w:sz w:val="25"/>
          <w:szCs w:val="25"/>
        </w:rPr>
        <w:t>108,8</w:t>
      </w:r>
      <w:r>
        <w:rPr>
          <w:sz w:val="25"/>
          <w:szCs w:val="25"/>
        </w:rPr>
        <w:t xml:space="preserve"> тыс. рублей</w:t>
      </w:r>
      <w:r w:rsidRPr="00C5404C">
        <w:rPr>
          <w:sz w:val="25"/>
          <w:szCs w:val="25"/>
        </w:rPr>
        <w:t xml:space="preserve">, </w:t>
      </w:r>
      <w:r>
        <w:rPr>
          <w:sz w:val="25"/>
          <w:szCs w:val="25"/>
        </w:rPr>
        <w:t>отнесены</w:t>
      </w:r>
      <w:r w:rsidRPr="00C5404C">
        <w:rPr>
          <w:sz w:val="25"/>
          <w:szCs w:val="25"/>
        </w:rPr>
        <w:t xml:space="preserve"> на неверный код дохода бюджетной классификации «1 11 05035 10 0000 120 Доходы от сдач</w:t>
      </w:r>
      <w:r>
        <w:rPr>
          <w:sz w:val="25"/>
          <w:szCs w:val="25"/>
        </w:rPr>
        <w:t>и</w:t>
      </w:r>
      <w:r w:rsidRPr="00C5404C">
        <w:rPr>
          <w:sz w:val="25"/>
          <w:szCs w:val="25"/>
        </w:rPr>
        <w:t xml:space="preserve"> в аренду имущества, находящегося в оперативном управлении органов управления сельских поселений и созданных ими учреждений</w:t>
      </w:r>
      <w:r>
        <w:rPr>
          <w:sz w:val="25"/>
          <w:szCs w:val="25"/>
        </w:rPr>
        <w:t>».</w:t>
      </w:r>
      <w:proofErr w:type="gram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Что является нарушением применения кодов бюджетной классификации доходов согласно Указаниям</w:t>
      </w:r>
      <w:r w:rsidRPr="00C5404C">
        <w:rPr>
          <w:sz w:val="25"/>
          <w:szCs w:val="25"/>
        </w:rPr>
        <w:t xml:space="preserve"> о применении бюджетной классификации РФ (утв. приказом Минфина России от 01.07.2013 № 65н)</w:t>
      </w:r>
      <w:r>
        <w:rPr>
          <w:sz w:val="25"/>
          <w:szCs w:val="25"/>
        </w:rPr>
        <w:t xml:space="preserve">, а также нарушением при формировании и исполнении бюджета и, как факт, предоставлении недостоверной информации в годовой бюджетной отчетности (ф.0503117) и, соответственно, в проекте решения об исполнении бюджета поселения за 2017 год (Приложение 1). </w:t>
      </w:r>
      <w:proofErr w:type="gramEnd"/>
    </w:p>
    <w:p w:rsidR="004D7485" w:rsidRPr="004502C2" w:rsidRDefault="005A365A" w:rsidP="00965EC8">
      <w:pPr>
        <w:pStyle w:val="aa"/>
        <w:ind w:left="786"/>
        <w:jc w:val="both"/>
        <w:rPr>
          <w:sz w:val="25"/>
          <w:szCs w:val="25"/>
        </w:rPr>
      </w:pPr>
      <w:r>
        <w:rPr>
          <w:sz w:val="25"/>
          <w:szCs w:val="25"/>
        </w:rPr>
        <w:tab/>
        <w:t>Для учета доходов от сдачи в аренду имущества казны Указаниями 65н предусмотрен код дохода «1 11 05075 10 0000 120 Доходы от сдачи в аренду имущества, составляющего казну сельских поселений (за исключением земельных участков)».</w:t>
      </w:r>
    </w:p>
    <w:p w:rsidR="00747905" w:rsidRPr="007C561E" w:rsidRDefault="00747905" w:rsidP="00965EC8">
      <w:pPr>
        <w:pStyle w:val="aa"/>
        <w:autoSpaceDE w:val="0"/>
        <w:autoSpaceDN w:val="0"/>
        <w:adjustRightInd w:val="0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B7451F" w:rsidRDefault="004D7485" w:rsidP="00965EC8">
      <w:pPr>
        <w:pStyle w:val="aa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 w:rsidRPr="004D7485">
        <w:rPr>
          <w:rFonts w:eastAsiaTheme="minorHAnsi"/>
          <w:b/>
          <w:snapToGrid/>
          <w:sz w:val="25"/>
          <w:szCs w:val="25"/>
          <w:lang w:eastAsia="en-US"/>
        </w:rPr>
        <w:t>3.2.</w:t>
      </w:r>
      <w:r>
        <w:rPr>
          <w:rFonts w:eastAsiaTheme="minorHAnsi"/>
          <w:b/>
          <w:snapToGrid/>
          <w:sz w:val="25"/>
          <w:szCs w:val="25"/>
          <w:lang w:eastAsia="en-US"/>
        </w:rPr>
        <w:t xml:space="preserve"> Нарушения и недостатки при составлении проекта решения об исполнении </w:t>
      </w:r>
      <w:r w:rsidR="00B7451F">
        <w:rPr>
          <w:rFonts w:eastAsiaTheme="minorHAnsi"/>
          <w:b/>
          <w:snapToGrid/>
          <w:sz w:val="25"/>
          <w:szCs w:val="25"/>
          <w:lang w:eastAsia="en-US"/>
        </w:rPr>
        <w:t>бюджета</w:t>
      </w:r>
    </w:p>
    <w:p w:rsidR="009275FA" w:rsidRDefault="00B7451F" w:rsidP="00965EC8">
      <w:pPr>
        <w:pStyle w:val="aa"/>
        <w:ind w:left="709" w:hanging="283"/>
        <w:jc w:val="both"/>
        <w:rPr>
          <w:sz w:val="25"/>
          <w:szCs w:val="25"/>
        </w:rPr>
      </w:pPr>
      <w:r w:rsidRPr="00B7451F">
        <w:rPr>
          <w:rFonts w:eastAsiaTheme="minorHAnsi"/>
          <w:snapToGrid/>
          <w:sz w:val="25"/>
          <w:szCs w:val="25"/>
          <w:lang w:eastAsia="en-US"/>
        </w:rPr>
        <w:t xml:space="preserve">1) </w:t>
      </w:r>
      <w:r w:rsidR="004D7485" w:rsidRPr="00B7451F">
        <w:rPr>
          <w:rFonts w:eastAsiaTheme="minorHAnsi"/>
          <w:snapToGrid/>
          <w:sz w:val="25"/>
          <w:szCs w:val="25"/>
          <w:lang w:eastAsia="en-US"/>
        </w:rPr>
        <w:t xml:space="preserve"> </w:t>
      </w:r>
      <w:r>
        <w:rPr>
          <w:sz w:val="25"/>
          <w:szCs w:val="25"/>
        </w:rPr>
        <w:t xml:space="preserve">В текстовой части проекта решения </w:t>
      </w:r>
      <w:r w:rsidR="008D3C75">
        <w:rPr>
          <w:sz w:val="25"/>
          <w:szCs w:val="25"/>
        </w:rPr>
        <w:t xml:space="preserve">наименования показателей, </w:t>
      </w:r>
      <w:r w:rsidR="00817862">
        <w:rPr>
          <w:sz w:val="25"/>
          <w:szCs w:val="25"/>
        </w:rPr>
        <w:t xml:space="preserve">предлагаемых к </w:t>
      </w:r>
      <w:r w:rsidR="008D3C75">
        <w:rPr>
          <w:sz w:val="25"/>
          <w:szCs w:val="25"/>
        </w:rPr>
        <w:t>утвержд</w:t>
      </w:r>
      <w:r w:rsidR="00817862">
        <w:rPr>
          <w:sz w:val="25"/>
          <w:szCs w:val="25"/>
        </w:rPr>
        <w:t>ению приложениями частично соответствуют статье 264.6 Бюджетного кодекса РФ</w:t>
      </w:r>
      <w:r w:rsidR="001F00B5">
        <w:rPr>
          <w:sz w:val="25"/>
          <w:szCs w:val="25"/>
        </w:rPr>
        <w:t>;</w:t>
      </w:r>
    </w:p>
    <w:p w:rsidR="001F00B5" w:rsidRDefault="001F00B5" w:rsidP="00965EC8">
      <w:pPr>
        <w:pStyle w:val="aa"/>
        <w:ind w:left="709" w:hanging="283"/>
        <w:jc w:val="both"/>
        <w:rPr>
          <w:rFonts w:eastAsiaTheme="minorHAnsi"/>
          <w:snapToGrid/>
          <w:sz w:val="25"/>
          <w:szCs w:val="25"/>
          <w:lang w:eastAsia="en-US"/>
        </w:rPr>
      </w:pPr>
      <w:r>
        <w:rPr>
          <w:rFonts w:eastAsiaTheme="minorHAnsi"/>
          <w:snapToGrid/>
          <w:sz w:val="25"/>
          <w:szCs w:val="25"/>
          <w:lang w:eastAsia="en-US"/>
        </w:rPr>
        <w:t xml:space="preserve">2) В приложении 1 </w:t>
      </w:r>
      <w:r w:rsidR="00307A42">
        <w:rPr>
          <w:rFonts w:eastAsiaTheme="minorHAnsi"/>
          <w:snapToGrid/>
          <w:sz w:val="25"/>
          <w:szCs w:val="25"/>
          <w:lang w:eastAsia="en-US"/>
        </w:rPr>
        <w:t xml:space="preserve">«Доходы бюджета сельского поселения Ферапонтовское за 2017 год по кодам </w:t>
      </w:r>
      <w:r w:rsidR="002377CB">
        <w:rPr>
          <w:rFonts w:eastAsiaTheme="minorHAnsi"/>
          <w:snapToGrid/>
          <w:sz w:val="25"/>
          <w:szCs w:val="25"/>
          <w:lang w:eastAsia="en-US"/>
        </w:rPr>
        <w:t>классификации доходов бюджета</w:t>
      </w:r>
      <w:r w:rsidR="00307A42">
        <w:rPr>
          <w:rFonts w:eastAsiaTheme="minorHAnsi"/>
          <w:snapToGrid/>
          <w:sz w:val="25"/>
          <w:szCs w:val="25"/>
          <w:lang w:eastAsia="en-US"/>
        </w:rPr>
        <w:t xml:space="preserve">» </w:t>
      </w:r>
      <w:r w:rsidR="009275FA">
        <w:rPr>
          <w:rFonts w:eastAsiaTheme="minorHAnsi"/>
          <w:snapToGrid/>
          <w:sz w:val="25"/>
          <w:szCs w:val="25"/>
          <w:lang w:eastAsia="en-US"/>
        </w:rPr>
        <w:t xml:space="preserve">в нарушение Указаний </w:t>
      </w:r>
      <w:r w:rsidR="009275FA" w:rsidRPr="009275FA">
        <w:rPr>
          <w:rStyle w:val="af8"/>
          <w:b w:val="0"/>
          <w:sz w:val="25"/>
          <w:szCs w:val="25"/>
        </w:rPr>
        <w:t>о порядке</w:t>
      </w:r>
      <w:r w:rsidR="009275FA">
        <w:rPr>
          <w:rStyle w:val="af8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применения бюджетной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утв</w:t>
      </w:r>
      <w:r w:rsidR="00ED756A">
        <w:rPr>
          <w:rStyle w:val="af8"/>
          <w:b w:val="0"/>
          <w:sz w:val="25"/>
          <w:szCs w:val="25"/>
        </w:rPr>
        <w:t>ержденных</w:t>
      </w:r>
      <w:r w:rsidR="009275FA"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="009275FA"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="009275FA" w:rsidRPr="009275FA">
        <w:rPr>
          <w:rStyle w:val="af8"/>
          <w:b w:val="0"/>
          <w:sz w:val="25"/>
          <w:szCs w:val="25"/>
        </w:rPr>
        <w:t xml:space="preserve"> Минфина России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от 1 июля 2013 г. N 65н</w:t>
      </w:r>
      <w:r w:rsidR="00ED756A">
        <w:rPr>
          <w:rStyle w:val="af8"/>
          <w:b w:val="0"/>
          <w:sz w:val="25"/>
          <w:szCs w:val="25"/>
        </w:rPr>
        <w:t xml:space="preserve"> (далее - Указания 65н)</w:t>
      </w:r>
      <w:r w:rsidR="009275FA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3C1248">
        <w:rPr>
          <w:rFonts w:eastAsiaTheme="minorHAnsi"/>
          <w:snapToGrid/>
          <w:sz w:val="25"/>
          <w:szCs w:val="25"/>
          <w:lang w:eastAsia="en-US"/>
        </w:rPr>
        <w:t xml:space="preserve">наименования кодов поступлений </w:t>
      </w:r>
      <w:r w:rsidR="009275FA">
        <w:rPr>
          <w:rFonts w:eastAsiaTheme="minorHAnsi"/>
          <w:snapToGrid/>
          <w:sz w:val="25"/>
          <w:szCs w:val="25"/>
          <w:lang w:eastAsia="en-US"/>
        </w:rPr>
        <w:t>не</w:t>
      </w:r>
      <w:r w:rsidR="008D29A4">
        <w:rPr>
          <w:rFonts w:eastAsiaTheme="minorHAnsi"/>
          <w:snapToGrid/>
          <w:sz w:val="25"/>
          <w:szCs w:val="25"/>
          <w:lang w:eastAsia="en-US"/>
        </w:rPr>
        <w:t xml:space="preserve"> соответствуют </w:t>
      </w:r>
      <w:r w:rsidR="00291D06">
        <w:rPr>
          <w:rFonts w:eastAsiaTheme="minorHAnsi"/>
          <w:snapToGrid/>
          <w:sz w:val="25"/>
          <w:szCs w:val="25"/>
          <w:lang w:eastAsia="en-US"/>
        </w:rPr>
        <w:t xml:space="preserve">по КБК: </w:t>
      </w:r>
    </w:p>
    <w:p w:rsidR="00291D06" w:rsidRDefault="00291D06" w:rsidP="00965EC8">
      <w:pPr>
        <w:pStyle w:val="aa"/>
        <w:ind w:left="709" w:hanging="283"/>
        <w:jc w:val="both"/>
        <w:rPr>
          <w:rFonts w:eastAsiaTheme="minorHAnsi"/>
          <w:snapToGrid/>
          <w:sz w:val="25"/>
          <w:szCs w:val="25"/>
          <w:lang w:eastAsia="en-US"/>
        </w:rPr>
      </w:pPr>
      <w:r>
        <w:rPr>
          <w:rFonts w:eastAsiaTheme="minorHAnsi"/>
          <w:snapToGrid/>
          <w:sz w:val="25"/>
          <w:szCs w:val="25"/>
          <w:lang w:eastAsia="en-US"/>
        </w:rPr>
        <w:lastRenderedPageBreak/>
        <w:tab/>
      </w:r>
      <w:proofErr w:type="gramStart"/>
      <w:r>
        <w:rPr>
          <w:rFonts w:eastAsiaTheme="minorHAnsi"/>
          <w:snapToGrid/>
          <w:sz w:val="25"/>
          <w:szCs w:val="25"/>
          <w:lang w:eastAsia="en-US"/>
        </w:rPr>
        <w:t>1 06 06033 10 0000 110</w:t>
      </w:r>
      <w:r w:rsidR="00467F08">
        <w:rPr>
          <w:rFonts w:eastAsiaTheme="minorHAnsi"/>
          <w:snapToGrid/>
          <w:sz w:val="25"/>
          <w:szCs w:val="25"/>
          <w:lang w:eastAsia="en-US"/>
        </w:rPr>
        <w:t xml:space="preserve">, </w:t>
      </w:r>
      <w:r>
        <w:rPr>
          <w:rFonts w:eastAsiaTheme="minorHAnsi"/>
          <w:snapToGrid/>
          <w:sz w:val="25"/>
          <w:szCs w:val="25"/>
          <w:lang w:eastAsia="en-US"/>
        </w:rPr>
        <w:t>1 06 06043 10 0000 110</w:t>
      </w:r>
      <w:r w:rsidR="00467F08">
        <w:rPr>
          <w:rFonts w:eastAsiaTheme="minorHAnsi"/>
          <w:snapToGrid/>
          <w:sz w:val="25"/>
          <w:szCs w:val="25"/>
          <w:lang w:eastAsia="en-US"/>
        </w:rPr>
        <w:t xml:space="preserve">, 2 02 30024 10 0000 151, а также </w:t>
      </w:r>
      <w:r w:rsidR="00D85F5C">
        <w:rPr>
          <w:rFonts w:eastAsiaTheme="minorHAnsi"/>
          <w:snapToGrid/>
          <w:sz w:val="25"/>
          <w:szCs w:val="25"/>
          <w:lang w:eastAsia="en-US"/>
        </w:rPr>
        <w:t>указан неверный КБК по наименованию кода поступления «Субвенции бюджетам сельских поселений на осуществление первичного воинского учета на территориях, где отсутствуют военные комиссариаты»</w:t>
      </w:r>
      <w:r w:rsidR="00C22DA2">
        <w:rPr>
          <w:rFonts w:eastAsiaTheme="minorHAnsi"/>
          <w:snapToGrid/>
          <w:sz w:val="25"/>
          <w:szCs w:val="25"/>
          <w:lang w:eastAsia="en-US"/>
        </w:rPr>
        <w:t xml:space="preserve"> (в соответствии с Указаниями 65н КБК 2 02 </w:t>
      </w:r>
      <w:r w:rsidR="00C22DA2" w:rsidRPr="00C22DA2">
        <w:rPr>
          <w:rFonts w:eastAsiaTheme="minorHAnsi"/>
          <w:b/>
          <w:snapToGrid/>
          <w:sz w:val="25"/>
          <w:szCs w:val="25"/>
          <w:lang w:eastAsia="en-US"/>
        </w:rPr>
        <w:t>35118</w:t>
      </w:r>
      <w:r w:rsidR="004502C2">
        <w:rPr>
          <w:rFonts w:eastAsiaTheme="minorHAnsi"/>
          <w:snapToGrid/>
          <w:sz w:val="25"/>
          <w:szCs w:val="25"/>
          <w:lang w:eastAsia="en-US"/>
        </w:rPr>
        <w:t xml:space="preserve"> 10 0000 151).</w:t>
      </w:r>
      <w:proofErr w:type="gramEnd"/>
    </w:p>
    <w:p w:rsidR="004D4263" w:rsidRDefault="004502C2" w:rsidP="00965EC8">
      <w:pPr>
        <w:pStyle w:val="aa"/>
        <w:ind w:left="709" w:hanging="283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 xml:space="preserve">3) </w:t>
      </w:r>
      <w:r w:rsidR="00D27AA9">
        <w:rPr>
          <w:rFonts w:eastAsiaTheme="minorHAnsi"/>
          <w:snapToGrid/>
          <w:sz w:val="25"/>
          <w:szCs w:val="25"/>
          <w:lang w:eastAsia="en-US"/>
        </w:rPr>
        <w:t xml:space="preserve">В приложении 1 «Доходы бюджета по кодам классификации доходов бюджета» не отражено поступление доходов от сдачи в аренду </w:t>
      </w:r>
      <w:r w:rsidR="00D27AA9">
        <w:rPr>
          <w:sz w:val="25"/>
          <w:szCs w:val="25"/>
        </w:rPr>
        <w:t>имущества, составляющего казну сельских поселений (за исключением земельных участков)» по КБК 1 11 05075 10 0000 120.</w:t>
      </w:r>
    </w:p>
    <w:p w:rsidR="00D27AA9" w:rsidRPr="00E41196" w:rsidRDefault="00D27AA9" w:rsidP="00965EC8">
      <w:pPr>
        <w:pStyle w:val="aa"/>
        <w:ind w:left="709" w:hanging="283"/>
        <w:jc w:val="both"/>
        <w:rPr>
          <w:sz w:val="25"/>
          <w:szCs w:val="25"/>
        </w:rPr>
      </w:pPr>
    </w:p>
    <w:p w:rsidR="004D4263" w:rsidRPr="00F34682" w:rsidRDefault="00F34682" w:rsidP="00965EC8">
      <w:pPr>
        <w:shd w:val="clear" w:color="auto" w:fill="F9F9F9"/>
        <w:ind w:left="360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="004D4263" w:rsidRPr="00F34682">
        <w:rPr>
          <w:b/>
          <w:bCs/>
          <w:sz w:val="25"/>
          <w:szCs w:val="25"/>
        </w:rPr>
        <w:t>Оценка исполнения бюджета поселения.</w:t>
      </w:r>
    </w:p>
    <w:p w:rsidR="004D4263" w:rsidRPr="00E41196" w:rsidRDefault="004D4263" w:rsidP="00965EC8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4D4263" w:rsidRPr="00E41196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Решением Совета сельского поселения </w:t>
      </w:r>
      <w:r w:rsidR="004802BB">
        <w:rPr>
          <w:sz w:val="25"/>
          <w:szCs w:val="25"/>
        </w:rPr>
        <w:t>Ферапонтовское</w:t>
      </w:r>
      <w:r w:rsidR="004802BB"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от 23.12.2016 года № </w:t>
      </w:r>
      <w:r w:rsidR="00F030F4">
        <w:rPr>
          <w:sz w:val="25"/>
          <w:szCs w:val="25"/>
        </w:rPr>
        <w:t>36</w:t>
      </w:r>
      <w:r w:rsidRPr="00E41196">
        <w:rPr>
          <w:sz w:val="25"/>
          <w:szCs w:val="25"/>
        </w:rPr>
        <w:t xml:space="preserve"> «О бюджете сельского поселения </w:t>
      </w:r>
      <w:r w:rsidR="00F030F4">
        <w:rPr>
          <w:sz w:val="25"/>
          <w:szCs w:val="25"/>
        </w:rPr>
        <w:t>Ферапонтовское</w:t>
      </w:r>
      <w:r w:rsidR="00F030F4"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на 2017 год и плановый период 2018 и 2019 годов»  утверждены основные характеристики бюджета </w:t>
      </w:r>
      <w:r w:rsidR="00F030F4">
        <w:rPr>
          <w:sz w:val="25"/>
          <w:szCs w:val="25"/>
        </w:rPr>
        <w:t xml:space="preserve">поселения </w:t>
      </w:r>
      <w:r w:rsidRPr="00E41196">
        <w:rPr>
          <w:sz w:val="25"/>
          <w:szCs w:val="25"/>
        </w:rPr>
        <w:t>на 2017 год:</w:t>
      </w:r>
    </w:p>
    <w:p w:rsidR="004D4263" w:rsidRPr="00E41196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1) Общий объем доходов бюджета поселения в сумме </w:t>
      </w:r>
      <w:r w:rsidR="00F030F4">
        <w:rPr>
          <w:sz w:val="25"/>
          <w:szCs w:val="25"/>
        </w:rPr>
        <w:t>8347,1</w:t>
      </w:r>
      <w:r w:rsidRPr="00E41196">
        <w:rPr>
          <w:sz w:val="25"/>
          <w:szCs w:val="25"/>
        </w:rPr>
        <w:t xml:space="preserve"> тыс. руб.;</w:t>
      </w:r>
    </w:p>
    <w:p w:rsidR="004D4263" w:rsidRPr="00E41196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2) Общий объем расходов</w:t>
      </w:r>
      <w:r w:rsidR="00F030F4">
        <w:rPr>
          <w:sz w:val="25"/>
          <w:szCs w:val="25"/>
        </w:rPr>
        <w:t xml:space="preserve"> бюджета поселения в сумме 8347,1</w:t>
      </w:r>
      <w:r w:rsidRPr="00E41196">
        <w:rPr>
          <w:sz w:val="25"/>
          <w:szCs w:val="25"/>
        </w:rPr>
        <w:t xml:space="preserve"> тыс. руб.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 w:rsidR="00706A76">
        <w:rPr>
          <w:sz w:val="25"/>
          <w:szCs w:val="25"/>
        </w:rPr>
        <w:t>два</w:t>
      </w:r>
      <w:r w:rsidRPr="00F050B8">
        <w:rPr>
          <w:sz w:val="25"/>
          <w:szCs w:val="25"/>
        </w:rPr>
        <w:t xml:space="preserve"> раза вносились изменения) параметры бюджета поселения изменены в сторону увеличения  по доходам на </w:t>
      </w:r>
      <w:r w:rsidR="00706A76">
        <w:rPr>
          <w:sz w:val="25"/>
          <w:szCs w:val="25"/>
        </w:rPr>
        <w:t>2007,8</w:t>
      </w:r>
      <w:r w:rsidRPr="00F050B8">
        <w:rPr>
          <w:sz w:val="25"/>
          <w:szCs w:val="25"/>
        </w:rPr>
        <w:t xml:space="preserve"> тыс. руб., и  по расходам на </w:t>
      </w:r>
      <w:r w:rsidR="00706A76">
        <w:rPr>
          <w:sz w:val="25"/>
          <w:szCs w:val="25"/>
        </w:rPr>
        <w:t>1989,1</w:t>
      </w:r>
      <w:r w:rsidR="00CB3B91">
        <w:rPr>
          <w:sz w:val="25"/>
          <w:szCs w:val="25"/>
        </w:rPr>
        <w:t xml:space="preserve"> тыс. руб., </w:t>
      </w:r>
      <w:r w:rsidR="00190D1C">
        <w:rPr>
          <w:sz w:val="25"/>
          <w:szCs w:val="25"/>
        </w:rPr>
        <w:t>про</w:t>
      </w:r>
      <w:r w:rsidR="00CB3B91">
        <w:rPr>
          <w:sz w:val="25"/>
          <w:szCs w:val="25"/>
        </w:rPr>
        <w:t>фицит бюджета составил</w:t>
      </w:r>
      <w:r w:rsidRPr="00F050B8">
        <w:rPr>
          <w:sz w:val="25"/>
          <w:szCs w:val="25"/>
        </w:rPr>
        <w:t xml:space="preserve"> </w:t>
      </w:r>
      <w:r w:rsidR="00CB3B91">
        <w:rPr>
          <w:sz w:val="25"/>
          <w:szCs w:val="25"/>
        </w:rPr>
        <w:t>18,7</w:t>
      </w:r>
      <w:r w:rsidRPr="00F050B8">
        <w:rPr>
          <w:sz w:val="25"/>
          <w:szCs w:val="25"/>
        </w:rPr>
        <w:t xml:space="preserve"> тыс. рублей.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proofErr w:type="gramStart"/>
      <w:r w:rsidRPr="00F050B8">
        <w:rPr>
          <w:sz w:val="25"/>
          <w:szCs w:val="25"/>
        </w:rPr>
        <w:t xml:space="preserve">В окончательной редакции с учетом изменений, внесенных решениями Совета сельского поселения от </w:t>
      </w:r>
      <w:r w:rsidR="00D77601">
        <w:rPr>
          <w:sz w:val="25"/>
          <w:szCs w:val="25"/>
        </w:rPr>
        <w:t>16.06.</w:t>
      </w:r>
      <w:r w:rsidRPr="00F050B8">
        <w:rPr>
          <w:sz w:val="25"/>
          <w:szCs w:val="25"/>
        </w:rPr>
        <w:t xml:space="preserve">2017 № </w:t>
      </w:r>
      <w:r w:rsidR="00D77601">
        <w:rPr>
          <w:sz w:val="25"/>
          <w:szCs w:val="25"/>
        </w:rPr>
        <w:t>11</w:t>
      </w:r>
      <w:r w:rsidRPr="00F050B8">
        <w:rPr>
          <w:sz w:val="25"/>
          <w:szCs w:val="25"/>
        </w:rPr>
        <w:t xml:space="preserve"> и от </w:t>
      </w:r>
      <w:r w:rsidR="00D77601">
        <w:rPr>
          <w:sz w:val="25"/>
          <w:szCs w:val="25"/>
        </w:rPr>
        <w:t>29.12</w:t>
      </w:r>
      <w:r w:rsidRPr="00F050B8">
        <w:rPr>
          <w:sz w:val="25"/>
          <w:szCs w:val="25"/>
        </w:rPr>
        <w:t>.2017 №</w:t>
      </w:r>
      <w:r w:rsidR="00D77601">
        <w:rPr>
          <w:sz w:val="25"/>
          <w:szCs w:val="25"/>
        </w:rPr>
        <w:t>42</w:t>
      </w:r>
      <w:r w:rsidRPr="00F050B8">
        <w:rPr>
          <w:sz w:val="25"/>
          <w:szCs w:val="25"/>
        </w:rPr>
        <w:t xml:space="preserve"> «О внесении изменений в решение Совета сельского поселения </w:t>
      </w:r>
      <w:r w:rsidR="00D77601">
        <w:rPr>
          <w:sz w:val="25"/>
          <w:szCs w:val="25"/>
        </w:rPr>
        <w:t>Ферапонтовское</w:t>
      </w:r>
      <w:r w:rsidR="00D77601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D77601">
        <w:rPr>
          <w:sz w:val="25"/>
          <w:szCs w:val="25"/>
        </w:rPr>
        <w:t>3</w:t>
      </w:r>
      <w:r w:rsidRPr="00F050B8">
        <w:rPr>
          <w:sz w:val="25"/>
          <w:szCs w:val="25"/>
        </w:rPr>
        <w:t>.12.2016 года № 3</w:t>
      </w:r>
      <w:r w:rsidR="00D77601">
        <w:rPr>
          <w:sz w:val="25"/>
          <w:szCs w:val="25"/>
        </w:rPr>
        <w:t>6</w:t>
      </w:r>
      <w:r w:rsidRPr="00F050B8">
        <w:rPr>
          <w:sz w:val="25"/>
          <w:szCs w:val="25"/>
        </w:rPr>
        <w:t xml:space="preserve"> «О бюджете сельского поселения </w:t>
      </w:r>
      <w:r w:rsidR="00D77601">
        <w:rPr>
          <w:sz w:val="25"/>
          <w:szCs w:val="25"/>
        </w:rPr>
        <w:t>Ферапонтовское</w:t>
      </w:r>
      <w:r w:rsidR="00D77601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утверждены:</w:t>
      </w:r>
      <w:proofErr w:type="gramEnd"/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1)  Общий объем доходов бюджета поселения на 2017 год в сумме </w:t>
      </w:r>
      <w:r w:rsidR="00663F29">
        <w:rPr>
          <w:sz w:val="25"/>
          <w:szCs w:val="25"/>
        </w:rPr>
        <w:t>10354,9</w:t>
      </w:r>
      <w:r w:rsidRPr="00F050B8">
        <w:rPr>
          <w:sz w:val="25"/>
          <w:szCs w:val="25"/>
        </w:rPr>
        <w:t xml:space="preserve"> тыс. руб.;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2) Общий объем расходов бюджета посе</w:t>
      </w:r>
      <w:r w:rsidR="00663F29">
        <w:rPr>
          <w:sz w:val="25"/>
          <w:szCs w:val="25"/>
        </w:rPr>
        <w:t>ления на 2017 год в сумме 10336,2</w:t>
      </w:r>
      <w:r w:rsidRPr="00F050B8">
        <w:rPr>
          <w:sz w:val="25"/>
          <w:szCs w:val="25"/>
        </w:rPr>
        <w:t xml:space="preserve"> тыс. руб.;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3) </w:t>
      </w:r>
      <w:r w:rsidR="005C5152">
        <w:rPr>
          <w:sz w:val="25"/>
          <w:szCs w:val="25"/>
        </w:rPr>
        <w:t>Профицит</w:t>
      </w:r>
      <w:r w:rsidRPr="00F050B8">
        <w:rPr>
          <w:sz w:val="25"/>
          <w:szCs w:val="25"/>
        </w:rPr>
        <w:t xml:space="preserve"> бюджета на 2017 год в сумме </w:t>
      </w:r>
      <w:r w:rsidR="00663F29">
        <w:rPr>
          <w:sz w:val="25"/>
          <w:szCs w:val="25"/>
        </w:rPr>
        <w:t>18,7</w:t>
      </w:r>
      <w:r w:rsidRPr="00F050B8">
        <w:rPr>
          <w:sz w:val="25"/>
          <w:szCs w:val="25"/>
        </w:rPr>
        <w:t xml:space="preserve"> тыс. руб.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Фактическое исполнение бюджета поселения за 2017 год по доходам составило </w:t>
      </w:r>
      <w:r w:rsidR="00663F29">
        <w:rPr>
          <w:sz w:val="25"/>
          <w:szCs w:val="25"/>
        </w:rPr>
        <w:t>10354,8</w:t>
      </w:r>
      <w:r w:rsidRPr="00F050B8">
        <w:rPr>
          <w:sz w:val="25"/>
          <w:szCs w:val="25"/>
        </w:rPr>
        <w:t xml:space="preserve"> тыс. руб. (</w:t>
      </w:r>
      <w:r w:rsidR="00BA7BAE">
        <w:rPr>
          <w:sz w:val="25"/>
          <w:szCs w:val="25"/>
        </w:rPr>
        <w:t>100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BA7BAE">
        <w:rPr>
          <w:sz w:val="25"/>
          <w:szCs w:val="25"/>
        </w:rPr>
        <w:t>10336,1</w:t>
      </w:r>
      <w:r w:rsidRPr="00F050B8">
        <w:rPr>
          <w:sz w:val="25"/>
          <w:szCs w:val="25"/>
        </w:rPr>
        <w:t xml:space="preserve"> тыс. руб. (</w:t>
      </w:r>
      <w:r w:rsidR="00BA7BAE">
        <w:rPr>
          <w:sz w:val="25"/>
          <w:szCs w:val="25"/>
        </w:rPr>
        <w:t>100</w:t>
      </w:r>
      <w:r w:rsidRPr="00F050B8">
        <w:rPr>
          <w:sz w:val="25"/>
          <w:szCs w:val="25"/>
        </w:rPr>
        <w:t>% от уточненного плана).</w:t>
      </w:r>
    </w:p>
    <w:p w:rsidR="0048529A" w:rsidRPr="00F050B8" w:rsidRDefault="0048529A" w:rsidP="0048529A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48529A" w:rsidRPr="00F050B8" w:rsidRDefault="0048529A" w:rsidP="0048529A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Основные характеристики бюджета поселения на 2017 год</w:t>
      </w:r>
    </w:p>
    <w:p w:rsidR="0048529A" w:rsidRPr="00F050B8" w:rsidRDefault="0048529A" w:rsidP="008468B4">
      <w:pPr>
        <w:shd w:val="clear" w:color="auto" w:fill="F9F9F9"/>
        <w:spacing w:after="240"/>
        <w:ind w:firstLine="567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492"/>
        <w:gridCol w:w="1986"/>
      </w:tblGrid>
      <w:tr w:rsidR="0048529A" w:rsidRPr="00F050B8" w:rsidTr="0048529A">
        <w:trPr>
          <w:tblHeader/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Наименование</w:t>
            </w:r>
          </w:p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Утверждено решением </w:t>
            </w:r>
          </w:p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о бюджете на 2017, </w:t>
            </w:r>
          </w:p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Исполнено, </w:t>
            </w:r>
          </w:p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Процент </w:t>
            </w:r>
          </w:p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исполнения</w:t>
            </w:r>
            <w:proofErr w:type="gramStart"/>
            <w:r w:rsidRPr="00F050B8">
              <w:rPr>
                <w:sz w:val="24"/>
                <w:szCs w:val="24"/>
              </w:rPr>
              <w:t>, (%)</w:t>
            </w:r>
            <w:proofErr w:type="gramEnd"/>
          </w:p>
        </w:tc>
      </w:tr>
      <w:tr w:rsidR="0048529A" w:rsidRPr="00F050B8" w:rsidTr="0048529A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8468B4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10354,9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10354,8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8529A" w:rsidRPr="00F050B8" w:rsidTr="0048529A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8468B4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10336,2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10336,1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8529A" w:rsidRPr="00F050B8" w:rsidTr="0048529A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Дефицит</w:t>
            </w:r>
            <w:proofErr w:type="gramStart"/>
            <w:r w:rsidRPr="00F050B8">
              <w:rPr>
                <w:sz w:val="24"/>
                <w:szCs w:val="24"/>
              </w:rPr>
              <w:t xml:space="preserve"> (-)/</w:t>
            </w:r>
            <w:proofErr w:type="gramEnd"/>
            <w:r w:rsidRPr="00F050B8">
              <w:rPr>
                <w:sz w:val="24"/>
                <w:szCs w:val="24"/>
              </w:rPr>
              <w:t>профицит (+)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8468B4">
              <w:rPr>
                <w:sz w:val="24"/>
                <w:szCs w:val="24"/>
              </w:rPr>
              <w:t>18,7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5C5152" w:rsidP="008468B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+18,7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8468B4">
            <w:pPr>
              <w:contextualSpacing/>
              <w:rPr>
                <w:sz w:val="24"/>
                <w:szCs w:val="24"/>
              </w:rPr>
            </w:pPr>
          </w:p>
        </w:tc>
      </w:tr>
    </w:tbl>
    <w:p w:rsidR="0048529A" w:rsidRPr="00F050B8" w:rsidRDefault="0048529A" w:rsidP="0048529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 w:rsidR="00EC293E">
        <w:rPr>
          <w:sz w:val="25"/>
          <w:szCs w:val="25"/>
        </w:rPr>
        <w:t>Д</w:t>
      </w:r>
      <w:r w:rsidRPr="00F050B8">
        <w:rPr>
          <w:sz w:val="25"/>
          <w:szCs w:val="25"/>
        </w:rPr>
        <w:t>оходная</w:t>
      </w:r>
      <w:r w:rsidR="00EC293E">
        <w:rPr>
          <w:sz w:val="25"/>
          <w:szCs w:val="25"/>
        </w:rPr>
        <w:t xml:space="preserve"> и расходная</w:t>
      </w:r>
      <w:r w:rsidRPr="00F050B8">
        <w:rPr>
          <w:sz w:val="25"/>
          <w:szCs w:val="25"/>
        </w:rPr>
        <w:t xml:space="preserve"> част</w:t>
      </w:r>
      <w:r w:rsidR="00EC293E">
        <w:rPr>
          <w:sz w:val="25"/>
          <w:szCs w:val="25"/>
        </w:rPr>
        <w:t>и</w:t>
      </w:r>
      <w:r w:rsidRPr="00F050B8">
        <w:rPr>
          <w:sz w:val="25"/>
          <w:szCs w:val="25"/>
        </w:rPr>
        <w:t xml:space="preserve"> </w:t>
      </w:r>
      <w:r w:rsidR="00EC293E">
        <w:rPr>
          <w:sz w:val="25"/>
          <w:szCs w:val="25"/>
        </w:rPr>
        <w:t>исполнены на 100%</w:t>
      </w:r>
      <w:r w:rsidRPr="00F050B8">
        <w:rPr>
          <w:sz w:val="25"/>
          <w:szCs w:val="25"/>
        </w:rPr>
        <w:t xml:space="preserve">. Остаток средств на счете бюджета поселения (ф.0503178) на конец отчетного периода составил </w:t>
      </w:r>
      <w:r w:rsidR="00EC293E">
        <w:rPr>
          <w:sz w:val="25"/>
          <w:szCs w:val="25"/>
        </w:rPr>
        <w:t>33,4</w:t>
      </w:r>
      <w:r w:rsidRPr="00F050B8">
        <w:rPr>
          <w:sz w:val="25"/>
          <w:szCs w:val="25"/>
        </w:rPr>
        <w:t xml:space="preserve"> тыс. руб.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</w:p>
    <w:p w:rsidR="0048529A" w:rsidRPr="00F050B8" w:rsidRDefault="0048529A" w:rsidP="0048529A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Исполнение доходной части  бюджета поселения за 2017 год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Решением Совета сельского поселения </w:t>
      </w:r>
      <w:r w:rsidR="00727D81">
        <w:rPr>
          <w:sz w:val="25"/>
          <w:szCs w:val="25"/>
        </w:rPr>
        <w:t>Ферапонтовское</w:t>
      </w:r>
      <w:r w:rsidR="00727D81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727D81">
        <w:rPr>
          <w:sz w:val="25"/>
          <w:szCs w:val="25"/>
        </w:rPr>
        <w:t>3</w:t>
      </w:r>
      <w:r w:rsidRPr="00F050B8">
        <w:rPr>
          <w:sz w:val="25"/>
          <w:szCs w:val="25"/>
        </w:rPr>
        <w:t>.12.2016 №3</w:t>
      </w:r>
      <w:r w:rsidR="00727D81">
        <w:rPr>
          <w:sz w:val="25"/>
          <w:szCs w:val="25"/>
        </w:rPr>
        <w:t>6</w:t>
      </w:r>
      <w:r w:rsidRPr="00F050B8">
        <w:rPr>
          <w:sz w:val="25"/>
          <w:szCs w:val="25"/>
        </w:rPr>
        <w:t xml:space="preserve">  «О бюджете сельского поселения </w:t>
      </w:r>
      <w:r w:rsidR="00727D81">
        <w:rPr>
          <w:sz w:val="25"/>
          <w:szCs w:val="25"/>
        </w:rPr>
        <w:t>Ферапонтовское</w:t>
      </w:r>
      <w:r w:rsidR="00727D81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на 2017 год и плановый период 2018 и 2019 годов»  администрация поселения включена в перечень главных администраторов доходов бюджета </w:t>
      </w:r>
      <w:r w:rsidRPr="00F050B8">
        <w:rPr>
          <w:sz w:val="25"/>
          <w:szCs w:val="25"/>
        </w:rPr>
        <w:lastRenderedPageBreak/>
        <w:t>поселения на 2017 год с присвоением соответствующего кода главного администратора доходов и закреплением кодов доходов (Приложение № 2).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доходной части бюджета поселения за 2017 год характеризуется следующими показателями:                                                                                                           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Таблица 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48529A" w:rsidRPr="00F050B8" w:rsidTr="0048529A">
        <w:trPr>
          <w:tblHeader/>
          <w:jc w:val="center"/>
        </w:trPr>
        <w:tc>
          <w:tcPr>
            <w:tcW w:w="2477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proofErr w:type="gramStart"/>
            <w:r w:rsidRPr="00F050B8">
              <w:rPr>
                <w:sz w:val="24"/>
                <w:szCs w:val="24"/>
              </w:rPr>
              <w:t>Исполне-ние</w:t>
            </w:r>
            <w:proofErr w:type="gramEnd"/>
          </w:p>
          <w:p w:rsidR="0048529A" w:rsidRPr="00F050B8" w:rsidRDefault="0048529A" w:rsidP="0048529A">
            <w:pPr>
              <w:spacing w:after="240"/>
              <w:contextualSpacing/>
              <w:textAlignment w:val="baseline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2016 год, тыс. руб.</w:t>
            </w:r>
          </w:p>
        </w:tc>
        <w:tc>
          <w:tcPr>
            <w:tcW w:w="2361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2017 год</w:t>
            </w:r>
          </w:p>
        </w:tc>
        <w:tc>
          <w:tcPr>
            <w:tcW w:w="17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Удельный вес в общем объеме исполненных доходов, %</w:t>
            </w:r>
          </w:p>
        </w:tc>
        <w:tc>
          <w:tcPr>
            <w:tcW w:w="2016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Процент исполнения</w:t>
            </w:r>
          </w:p>
        </w:tc>
      </w:tr>
      <w:tr w:rsidR="0048529A" w:rsidRPr="00F050B8" w:rsidTr="0048529A">
        <w:trPr>
          <w:tblHeader/>
          <w:jc w:val="center"/>
        </w:trPr>
        <w:tc>
          <w:tcPr>
            <w:tcW w:w="2477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Уточнен-ный план, тыс</w:t>
            </w:r>
            <w:proofErr w:type="gramStart"/>
            <w:r w:rsidRPr="00F050B8">
              <w:rPr>
                <w:sz w:val="24"/>
                <w:szCs w:val="24"/>
              </w:rPr>
              <w:t>.р</w:t>
            </w:r>
            <w:proofErr w:type="gramEnd"/>
            <w:r w:rsidRPr="00F050B8">
              <w:rPr>
                <w:sz w:val="24"/>
                <w:szCs w:val="24"/>
              </w:rPr>
              <w:t>уб.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proofErr w:type="gramStart"/>
            <w:r w:rsidRPr="00F050B8">
              <w:rPr>
                <w:sz w:val="24"/>
                <w:szCs w:val="24"/>
              </w:rPr>
              <w:t>Исполне-ние</w:t>
            </w:r>
            <w:proofErr w:type="gramEnd"/>
            <w:r w:rsidRPr="00F050B8">
              <w:rPr>
                <w:sz w:val="24"/>
                <w:szCs w:val="24"/>
              </w:rPr>
              <w:t>, тыс. руб.</w:t>
            </w:r>
          </w:p>
        </w:tc>
        <w:tc>
          <w:tcPr>
            <w:tcW w:w="1799" w:type="dxa"/>
            <w:vMerge/>
            <w:shd w:val="clear" w:color="auto" w:fill="auto"/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плану 2017 г.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уровню 2016 г.</w:t>
            </w:r>
          </w:p>
        </w:tc>
      </w:tr>
      <w:tr w:rsidR="0048529A" w:rsidRPr="00F050B8" w:rsidTr="0048529A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Неналоговые и неналоговые доходы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9B7703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1536,0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F20745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1682,1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F20745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1682,1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797041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26C1E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26C1E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48529A" w:rsidRPr="00F050B8" w:rsidTr="0048529A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9B7703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8935,4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F20745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8672,8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797041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8672,7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797041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26C1E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26C1E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97,1</w:t>
            </w:r>
          </w:p>
        </w:tc>
      </w:tr>
      <w:tr w:rsidR="0048529A" w:rsidRPr="00F050B8" w:rsidTr="0048529A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sz w:val="24"/>
                <w:szCs w:val="24"/>
              </w:rPr>
            </w:pPr>
            <w:r w:rsidRPr="00F050B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9B7703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10410,6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F20745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10354,9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797041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10354,8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797041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26C1E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140C5B" w:rsidP="0048529A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</w:tbl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 xml:space="preserve">Доходная часть  бюджета поселения исполнена на </w:t>
      </w:r>
      <w:r w:rsidR="002F41B8">
        <w:rPr>
          <w:sz w:val="25"/>
          <w:szCs w:val="25"/>
        </w:rPr>
        <w:t>100 % к уточненному плану</w:t>
      </w:r>
      <w:r w:rsidRPr="00F050B8">
        <w:rPr>
          <w:sz w:val="25"/>
          <w:szCs w:val="25"/>
        </w:rPr>
        <w:t>. По сравнению с 2016 годом налоговые и неналоговые доходы у</w:t>
      </w:r>
      <w:r w:rsidR="00405E99">
        <w:rPr>
          <w:sz w:val="25"/>
          <w:szCs w:val="25"/>
        </w:rPr>
        <w:t>величились</w:t>
      </w:r>
      <w:r w:rsidRPr="00F050B8">
        <w:rPr>
          <w:sz w:val="25"/>
          <w:szCs w:val="25"/>
        </w:rPr>
        <w:t xml:space="preserve"> на </w:t>
      </w:r>
      <w:r w:rsidR="00405E99">
        <w:rPr>
          <w:sz w:val="25"/>
          <w:szCs w:val="25"/>
        </w:rPr>
        <w:t>9,5</w:t>
      </w:r>
      <w:r w:rsidRPr="00F050B8">
        <w:rPr>
          <w:sz w:val="25"/>
          <w:szCs w:val="25"/>
        </w:rPr>
        <w:t>% (</w:t>
      </w:r>
      <w:r w:rsidR="00405E99">
        <w:rPr>
          <w:sz w:val="25"/>
          <w:szCs w:val="25"/>
        </w:rPr>
        <w:t xml:space="preserve">на </w:t>
      </w:r>
      <w:r w:rsidR="00D27635">
        <w:rPr>
          <w:sz w:val="25"/>
          <w:szCs w:val="25"/>
        </w:rPr>
        <w:t>143,1</w:t>
      </w:r>
      <w:r w:rsidRPr="00F050B8">
        <w:rPr>
          <w:sz w:val="25"/>
          <w:szCs w:val="25"/>
        </w:rPr>
        <w:t xml:space="preserve"> тыс. руб.), безвозмездные поступления снизились на </w:t>
      </w:r>
      <w:r w:rsidR="00D27635">
        <w:rPr>
          <w:sz w:val="25"/>
          <w:szCs w:val="25"/>
        </w:rPr>
        <w:t>3</w:t>
      </w:r>
      <w:r w:rsidRPr="00F050B8">
        <w:rPr>
          <w:sz w:val="25"/>
          <w:szCs w:val="25"/>
        </w:rPr>
        <w:t>% (</w:t>
      </w:r>
      <w:r w:rsidR="00D27635">
        <w:rPr>
          <w:sz w:val="25"/>
          <w:szCs w:val="25"/>
        </w:rPr>
        <w:t>на 262,6</w:t>
      </w:r>
      <w:r w:rsidRPr="00F050B8">
        <w:rPr>
          <w:sz w:val="25"/>
          <w:szCs w:val="25"/>
        </w:rPr>
        <w:t xml:space="preserve"> тыс. руб.).</w:t>
      </w:r>
    </w:p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Исполнение и структура доходной части бюджета поселения за 2017 год по основным источникам поступлений представлены в таблице 4:                                                Таблица 4</w:t>
      </w: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48529A" w:rsidRPr="00F050B8" w:rsidTr="0048529A">
        <w:trPr>
          <w:tblHeader/>
          <w:jc w:val="center"/>
        </w:trPr>
        <w:tc>
          <w:tcPr>
            <w:tcW w:w="3614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 в 2016 году, тыс. руб.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4679" w:type="dxa"/>
            <w:gridSpan w:val="4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</w:t>
            </w:r>
          </w:p>
        </w:tc>
      </w:tr>
      <w:tr w:rsidR="0048529A" w:rsidRPr="00F050B8" w:rsidTr="0048529A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в 2017 году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 к уровню 2016 года, %</w:t>
            </w:r>
          </w:p>
        </w:tc>
      </w:tr>
      <w:tr w:rsidR="0048529A" w:rsidRPr="00F050B8" w:rsidTr="0048529A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удельный вес в общем объеме исполненных доходов, %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auto"/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1536,0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1682,1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1682,1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109,5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8935,4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8672,8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8672,7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83,8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97,1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2713,6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2713,6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890,6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140,9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3466,7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4460,9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4460,8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128,7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Прочие БП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0D6DB0" w:rsidP="0048529A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527,4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527,4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C10AD7" w:rsidRDefault="00C10AD7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&gt;</w:t>
            </w:r>
            <w:r>
              <w:rPr>
                <w:sz w:val="20"/>
                <w:szCs w:val="20"/>
              </w:rPr>
              <w:t>100</w:t>
            </w:r>
          </w:p>
        </w:tc>
      </w:tr>
      <w:tr w:rsidR="0048529A" w:rsidRPr="00F050B8" w:rsidTr="0048529A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10410,6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10354,9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10354,8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0D6DB0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C10AD7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</w:tr>
    </w:tbl>
    <w:p w:rsidR="0048529A" w:rsidRPr="00F050B8" w:rsidRDefault="00C10AD7" w:rsidP="00CF63AF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lastRenderedPageBreak/>
        <w:tab/>
      </w:r>
      <w:r w:rsidR="0048529A" w:rsidRPr="00F050B8">
        <w:rPr>
          <w:sz w:val="25"/>
          <w:szCs w:val="25"/>
        </w:rPr>
        <w:t>Бюджетные назначения в 2017 году по группе доходов «Налоговые и неналоговые доходы» в целом выполнены на 100%</w:t>
      </w:r>
      <w:r w:rsidR="00542268">
        <w:rPr>
          <w:sz w:val="25"/>
          <w:szCs w:val="25"/>
        </w:rPr>
        <w:t xml:space="preserve"> (1256,0 тыс. руб.)</w:t>
      </w:r>
      <w:r w:rsidR="0048529A" w:rsidRPr="00F050B8">
        <w:rPr>
          <w:sz w:val="25"/>
          <w:szCs w:val="25"/>
        </w:rPr>
        <w:t xml:space="preserve">. Основными источниками налоговых доходов бюджета поселения являются налог на имущество физических лиц (удельный вес в структуре налоговых доходов составил </w:t>
      </w:r>
      <w:r>
        <w:rPr>
          <w:sz w:val="25"/>
          <w:szCs w:val="25"/>
        </w:rPr>
        <w:t>31,4</w:t>
      </w:r>
      <w:r w:rsidR="0048529A" w:rsidRPr="00F050B8">
        <w:rPr>
          <w:sz w:val="25"/>
          <w:szCs w:val="25"/>
        </w:rPr>
        <w:t>%) и земельный налог (удельный вес в структур</w:t>
      </w:r>
      <w:r>
        <w:rPr>
          <w:sz w:val="25"/>
          <w:szCs w:val="25"/>
        </w:rPr>
        <w:t>е налоговых доходов составил 54,4</w:t>
      </w:r>
      <w:r w:rsidR="0048529A" w:rsidRPr="00F050B8">
        <w:rPr>
          <w:sz w:val="25"/>
          <w:szCs w:val="25"/>
        </w:rPr>
        <w:t xml:space="preserve">%). Объемы поступлений неналоговых доходов в отчетном году составили </w:t>
      </w:r>
      <w:r w:rsidR="00542268">
        <w:rPr>
          <w:sz w:val="25"/>
          <w:szCs w:val="25"/>
        </w:rPr>
        <w:t>426,1</w:t>
      </w:r>
      <w:r w:rsidR="0048529A" w:rsidRPr="00F050B8">
        <w:rPr>
          <w:sz w:val="25"/>
          <w:szCs w:val="25"/>
        </w:rPr>
        <w:t xml:space="preserve"> тыс. рублей</w:t>
      </w:r>
      <w:r w:rsidR="00542268">
        <w:rPr>
          <w:sz w:val="25"/>
          <w:szCs w:val="25"/>
        </w:rPr>
        <w:t xml:space="preserve"> (100%)</w:t>
      </w:r>
      <w:r w:rsidR="0048529A" w:rsidRPr="00F050B8">
        <w:rPr>
          <w:sz w:val="25"/>
          <w:szCs w:val="25"/>
        </w:rPr>
        <w:t xml:space="preserve">. В структуре неналоговых доходов наибольший удельный вес занимают доходы от </w:t>
      </w:r>
      <w:r w:rsidR="00726FE5">
        <w:rPr>
          <w:sz w:val="25"/>
          <w:szCs w:val="25"/>
        </w:rPr>
        <w:t>реализации</w:t>
      </w:r>
      <w:r w:rsidR="00FB2182">
        <w:rPr>
          <w:sz w:val="25"/>
          <w:szCs w:val="25"/>
        </w:rPr>
        <w:t xml:space="preserve"> имущества</w:t>
      </w:r>
      <w:r w:rsidR="0048529A" w:rsidRPr="00F050B8">
        <w:rPr>
          <w:sz w:val="25"/>
          <w:szCs w:val="25"/>
        </w:rPr>
        <w:t xml:space="preserve"> (</w:t>
      </w:r>
      <w:r w:rsidR="00FB2182">
        <w:rPr>
          <w:sz w:val="25"/>
          <w:szCs w:val="25"/>
        </w:rPr>
        <w:t>62</w:t>
      </w:r>
      <w:r w:rsidR="0048529A" w:rsidRPr="00F050B8">
        <w:rPr>
          <w:sz w:val="25"/>
          <w:szCs w:val="25"/>
        </w:rPr>
        <w:t>%).</w:t>
      </w:r>
    </w:p>
    <w:p w:rsidR="0048529A" w:rsidRPr="00F050B8" w:rsidRDefault="0048529A" w:rsidP="00CF63AF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В структуре доходов бюджета поселения в большей степени преобладают доходы в виде </w:t>
      </w:r>
      <w:r w:rsidRPr="00F050B8">
        <w:rPr>
          <w:b/>
          <w:bCs/>
          <w:sz w:val="25"/>
          <w:szCs w:val="25"/>
        </w:rPr>
        <w:t>безвозмездных поступлений </w:t>
      </w:r>
      <w:r w:rsidRPr="00F050B8">
        <w:rPr>
          <w:sz w:val="25"/>
          <w:szCs w:val="25"/>
        </w:rPr>
        <w:t xml:space="preserve">из других бюджетов бюджетной системы РФ, которые составили </w:t>
      </w:r>
      <w:r w:rsidR="00FB2182">
        <w:rPr>
          <w:sz w:val="25"/>
          <w:szCs w:val="25"/>
        </w:rPr>
        <w:t>84</w:t>
      </w:r>
      <w:r w:rsidRPr="00F050B8">
        <w:rPr>
          <w:sz w:val="25"/>
          <w:szCs w:val="25"/>
        </w:rPr>
        <w:t xml:space="preserve">% в общем объёме поступлений. Объем безвозмездных поступлений в 2017 году уменьшился по сравнению с 2016 годом на </w:t>
      </w:r>
      <w:r w:rsidR="00FB2182">
        <w:rPr>
          <w:sz w:val="25"/>
          <w:szCs w:val="25"/>
        </w:rPr>
        <w:t>3</w:t>
      </w:r>
      <w:r w:rsidRPr="00F050B8">
        <w:rPr>
          <w:sz w:val="25"/>
          <w:szCs w:val="25"/>
        </w:rPr>
        <w:t xml:space="preserve">% и составил </w:t>
      </w:r>
      <w:r w:rsidR="00FB2182">
        <w:rPr>
          <w:sz w:val="25"/>
          <w:szCs w:val="25"/>
        </w:rPr>
        <w:t>8672,7</w:t>
      </w:r>
      <w:r w:rsidRPr="00F050B8">
        <w:rPr>
          <w:sz w:val="25"/>
          <w:szCs w:val="25"/>
        </w:rPr>
        <w:t xml:space="preserve"> тыс. руб. Плановые показатели исполнены на </w:t>
      </w:r>
      <w:r w:rsidR="00FB2182">
        <w:rPr>
          <w:sz w:val="25"/>
          <w:szCs w:val="25"/>
        </w:rPr>
        <w:t>100</w:t>
      </w:r>
      <w:r w:rsidRPr="00F050B8">
        <w:rPr>
          <w:sz w:val="25"/>
          <w:szCs w:val="25"/>
        </w:rPr>
        <w:t>%.</w:t>
      </w:r>
    </w:p>
    <w:p w:rsidR="0048529A" w:rsidRPr="00F050B8" w:rsidRDefault="0048529A" w:rsidP="0048529A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</w:t>
      </w:r>
    </w:p>
    <w:p w:rsidR="0048529A" w:rsidRPr="00F050B8" w:rsidRDefault="0048529A" w:rsidP="0048529A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поселения за 2017 год</w:t>
      </w:r>
    </w:p>
    <w:p w:rsidR="0048529A" w:rsidRPr="00F050B8" w:rsidRDefault="00BD0668" w:rsidP="0048529A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48529A" w:rsidRPr="00F050B8">
        <w:rPr>
          <w:sz w:val="25"/>
          <w:szCs w:val="25"/>
        </w:rPr>
        <w:t xml:space="preserve">Решением Совета сельского поселения </w:t>
      </w:r>
      <w:r>
        <w:rPr>
          <w:sz w:val="25"/>
          <w:szCs w:val="25"/>
        </w:rPr>
        <w:t>Ферапонтовское</w:t>
      </w:r>
      <w:r w:rsidRPr="008C4454">
        <w:rPr>
          <w:sz w:val="25"/>
          <w:szCs w:val="25"/>
        </w:rPr>
        <w:t xml:space="preserve"> </w:t>
      </w:r>
      <w:r w:rsidR="0048529A" w:rsidRPr="00F050B8">
        <w:rPr>
          <w:sz w:val="25"/>
          <w:szCs w:val="25"/>
        </w:rPr>
        <w:t>от 2</w:t>
      </w:r>
      <w:r w:rsidR="00E65B71">
        <w:rPr>
          <w:sz w:val="25"/>
          <w:szCs w:val="25"/>
        </w:rPr>
        <w:t>3</w:t>
      </w:r>
      <w:r w:rsidR="0048529A" w:rsidRPr="00F050B8">
        <w:rPr>
          <w:sz w:val="25"/>
          <w:szCs w:val="25"/>
        </w:rPr>
        <w:t>.12.2016 № 3</w:t>
      </w:r>
      <w:r w:rsidR="00E65B71">
        <w:rPr>
          <w:sz w:val="25"/>
          <w:szCs w:val="25"/>
        </w:rPr>
        <w:t>6</w:t>
      </w:r>
      <w:r w:rsidR="0048529A" w:rsidRPr="00F050B8">
        <w:rPr>
          <w:sz w:val="25"/>
          <w:szCs w:val="25"/>
        </w:rPr>
        <w:t xml:space="preserve">  «О бюджете сельского поселения </w:t>
      </w:r>
      <w:r w:rsidR="00E65B71">
        <w:rPr>
          <w:sz w:val="25"/>
          <w:szCs w:val="25"/>
        </w:rPr>
        <w:t>Ферапонтовское</w:t>
      </w:r>
      <w:r w:rsidR="00E65B71" w:rsidRPr="008C4454">
        <w:rPr>
          <w:sz w:val="25"/>
          <w:szCs w:val="25"/>
        </w:rPr>
        <w:t xml:space="preserve"> </w:t>
      </w:r>
      <w:r w:rsidR="0048529A" w:rsidRPr="00F050B8">
        <w:rPr>
          <w:sz w:val="25"/>
          <w:szCs w:val="25"/>
        </w:rPr>
        <w:t xml:space="preserve">на 2017 год и плановый период 2018 и 2019 годов» бюджет на 2017 год по расходам первоначально утвержден в сумме </w:t>
      </w:r>
      <w:r w:rsidR="00E65B71">
        <w:rPr>
          <w:sz w:val="25"/>
          <w:szCs w:val="25"/>
        </w:rPr>
        <w:t>8347,1</w:t>
      </w:r>
      <w:r w:rsidR="0048529A" w:rsidRPr="00F050B8">
        <w:rPr>
          <w:sz w:val="25"/>
          <w:szCs w:val="25"/>
        </w:rPr>
        <w:t xml:space="preserve"> тыс. руб. С учетом внесенных изменений, расходы бюджета на 2017 г</w:t>
      </w:r>
      <w:r w:rsidR="00E65B71">
        <w:rPr>
          <w:sz w:val="25"/>
          <w:szCs w:val="25"/>
        </w:rPr>
        <w:t xml:space="preserve">од составили сумму в объеме 10336,2 </w:t>
      </w:r>
      <w:r w:rsidR="0048529A" w:rsidRPr="00F050B8">
        <w:rPr>
          <w:sz w:val="25"/>
          <w:szCs w:val="25"/>
        </w:rPr>
        <w:t xml:space="preserve">тыс. рублей (расходы увеличены на </w:t>
      </w:r>
      <w:r w:rsidR="00AB71A8">
        <w:rPr>
          <w:sz w:val="25"/>
          <w:szCs w:val="25"/>
        </w:rPr>
        <w:t>1989,1 тыс. рублей или на 24</w:t>
      </w:r>
      <w:r w:rsidR="0048529A" w:rsidRPr="00F050B8">
        <w:rPr>
          <w:sz w:val="25"/>
          <w:szCs w:val="25"/>
        </w:rPr>
        <w:t>%).</w:t>
      </w:r>
    </w:p>
    <w:p w:rsidR="0048529A" w:rsidRPr="00F050B8" w:rsidRDefault="0048529A" w:rsidP="0048529A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Сравнительный анализ первоначально утвержденных и уточненных плановых показателей расходной части бюджета сельского поселения </w:t>
      </w:r>
      <w:r w:rsidR="00AB71A8">
        <w:rPr>
          <w:sz w:val="25"/>
          <w:szCs w:val="25"/>
        </w:rPr>
        <w:t>Ферапонтовское</w:t>
      </w:r>
      <w:r w:rsidR="00AB71A8"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приведен в таблице: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5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3679"/>
        <w:gridCol w:w="1139"/>
        <w:gridCol w:w="992"/>
        <w:gridCol w:w="2153"/>
        <w:gridCol w:w="1417"/>
      </w:tblGrid>
      <w:tr w:rsidR="0048529A" w:rsidRPr="00CF63AF" w:rsidTr="0048529A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sz w:val="16"/>
                <w:szCs w:val="16"/>
              </w:rPr>
              <w:t>Подраздел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Утвержденный план,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Уточненный план, 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 xml:space="preserve">Отклонение уточненного плана </w:t>
            </w:r>
            <w:proofErr w:type="gramStart"/>
            <w:r w:rsidRPr="00CF63AF">
              <w:rPr>
                <w:b/>
                <w:sz w:val="20"/>
                <w:szCs w:val="20"/>
              </w:rPr>
              <w:t>от</w:t>
            </w:r>
            <w:proofErr w:type="gramEnd"/>
            <w:r w:rsidRPr="00CF63AF">
              <w:rPr>
                <w:b/>
                <w:sz w:val="20"/>
                <w:szCs w:val="20"/>
              </w:rPr>
              <w:t xml:space="preserve"> утвержденного (- сокращение, + увеличение), тыс. руб.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 xml:space="preserve">Отклонение уточненного плана </w:t>
            </w:r>
            <w:proofErr w:type="gramStart"/>
            <w:r w:rsidRPr="00CF63AF">
              <w:rPr>
                <w:b/>
                <w:sz w:val="20"/>
                <w:szCs w:val="20"/>
              </w:rPr>
              <w:t>от</w:t>
            </w:r>
            <w:proofErr w:type="gramEnd"/>
            <w:r w:rsidRPr="00CF63AF">
              <w:rPr>
                <w:b/>
                <w:sz w:val="20"/>
                <w:szCs w:val="20"/>
              </w:rPr>
              <w:t xml:space="preserve"> утвержденного, %</w:t>
            </w:r>
          </w:p>
        </w:tc>
      </w:tr>
      <w:tr w:rsidR="0048529A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3948,1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4426,1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+478,0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+12</w:t>
            </w:r>
          </w:p>
        </w:tc>
      </w:tr>
      <w:tr w:rsidR="0048529A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0</w:t>
            </w:r>
          </w:p>
        </w:tc>
      </w:tr>
      <w:tr w:rsidR="0048529A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34,8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+9,8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+39</w:t>
            </w:r>
          </w:p>
        </w:tc>
      </w:tr>
      <w:tr w:rsidR="0048529A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2218,0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3168,8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+950,8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+43</w:t>
            </w:r>
          </w:p>
        </w:tc>
      </w:tr>
      <w:tr w:rsidR="0048529A" w:rsidRPr="00CF63AF" w:rsidTr="0048529A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48529A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1553,1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1922,5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+369,4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+24</w:t>
            </w:r>
          </w:p>
        </w:tc>
      </w:tr>
      <w:tr w:rsidR="00EA0A6D" w:rsidRPr="00CF63AF" w:rsidTr="0048529A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0,0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-5,0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-</w:t>
            </w:r>
          </w:p>
        </w:tc>
      </w:tr>
      <w:tr w:rsidR="00EA0A6D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508,9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+208,9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+70</w:t>
            </w:r>
          </w:p>
        </w:tc>
      </w:tr>
      <w:tr w:rsidR="00EA0A6D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178,0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187,0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+9,0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+5</w:t>
            </w:r>
          </w:p>
        </w:tc>
      </w:tr>
      <w:tr w:rsidR="00EA0A6D" w:rsidRPr="00CF63AF" w:rsidTr="0048529A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8,2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-31,8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-80</w:t>
            </w:r>
          </w:p>
        </w:tc>
      </w:tr>
      <w:tr w:rsidR="00EA0A6D" w:rsidRPr="00CF63AF" w:rsidTr="0048529A">
        <w:trPr>
          <w:jc w:val="center"/>
        </w:trPr>
        <w:tc>
          <w:tcPr>
            <w:tcW w:w="4624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8347,1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48529A">
            <w:pPr>
              <w:jc w:val="right"/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10336,2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+1989,1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A0A6D" w:rsidRPr="00CF63AF" w:rsidRDefault="00EA0A6D" w:rsidP="00EA0A6D">
            <w:pPr>
              <w:jc w:val="right"/>
              <w:rPr>
                <w:sz w:val="20"/>
                <w:szCs w:val="20"/>
              </w:rPr>
            </w:pPr>
            <w:r w:rsidRPr="00CF63AF">
              <w:rPr>
                <w:sz w:val="20"/>
                <w:szCs w:val="20"/>
              </w:rPr>
              <w:t>+24</w:t>
            </w:r>
          </w:p>
        </w:tc>
      </w:tr>
    </w:tbl>
    <w:p w:rsidR="00CF63AF" w:rsidRDefault="00CF63AF" w:rsidP="0048529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</w:p>
    <w:p w:rsidR="0048529A" w:rsidRPr="00F050B8" w:rsidRDefault="0048529A" w:rsidP="0082758B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По сравнению с первоначально утвержденными бюджетными назначениями по расходам бюджета поселения на 2017 год уточненные бюд</w:t>
      </w:r>
      <w:r w:rsidR="00EC71AB">
        <w:rPr>
          <w:sz w:val="25"/>
          <w:szCs w:val="25"/>
        </w:rPr>
        <w:t>жетные назначения увеличены на 1989,1</w:t>
      </w:r>
      <w:r w:rsidRPr="00F050B8">
        <w:rPr>
          <w:sz w:val="25"/>
          <w:szCs w:val="25"/>
        </w:rPr>
        <w:t xml:space="preserve"> тыс. руб., или на </w:t>
      </w:r>
      <w:r w:rsidR="00EC71AB">
        <w:rPr>
          <w:sz w:val="25"/>
          <w:szCs w:val="25"/>
        </w:rPr>
        <w:t>24</w:t>
      </w:r>
      <w:r w:rsidRPr="00F050B8">
        <w:rPr>
          <w:sz w:val="25"/>
          <w:szCs w:val="25"/>
        </w:rPr>
        <w:t>%.</w:t>
      </w:r>
    </w:p>
    <w:p w:rsidR="0048529A" w:rsidRPr="00F050B8" w:rsidRDefault="0048529A" w:rsidP="0082758B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ab/>
        <w:t xml:space="preserve">Исполнение расходов бюджета поселения согласно отчету об исполнении бюджета (ф.0503117 «Отчет об исполнении бюджета») на 01.01.2018 года составило </w:t>
      </w:r>
      <w:r w:rsidR="00EC71AB">
        <w:rPr>
          <w:sz w:val="25"/>
          <w:szCs w:val="25"/>
        </w:rPr>
        <w:t>10 336 077,96 руб. или 100</w:t>
      </w:r>
      <w:r w:rsidRPr="00F050B8">
        <w:rPr>
          <w:sz w:val="25"/>
          <w:szCs w:val="25"/>
        </w:rPr>
        <w:t xml:space="preserve">% от уточненного плана и </w:t>
      </w:r>
      <w:r w:rsidR="00375DDF">
        <w:rPr>
          <w:sz w:val="25"/>
          <w:szCs w:val="25"/>
        </w:rPr>
        <w:t>124</w:t>
      </w:r>
      <w:r w:rsidRPr="00F050B8">
        <w:rPr>
          <w:sz w:val="25"/>
          <w:szCs w:val="25"/>
        </w:rPr>
        <w:t>% от первоначально утвержденного плана на 2017 год. Исполнение расходной части  бюджета  поселения за 2017 год характеризуется следующими показателями: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773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134"/>
        <w:gridCol w:w="1559"/>
        <w:gridCol w:w="1275"/>
        <w:gridCol w:w="993"/>
        <w:gridCol w:w="992"/>
        <w:gridCol w:w="992"/>
      </w:tblGrid>
      <w:tr w:rsidR="0048529A" w:rsidRPr="00113F86" w:rsidTr="0048529A">
        <w:trPr>
          <w:tblHeader/>
        </w:trPr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Исполнение 2016, тыс. руб.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Уточненный</w:t>
            </w:r>
          </w:p>
          <w:p w:rsidR="0048529A" w:rsidRPr="00113F86" w:rsidRDefault="0048529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ind w:left="-150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Исполнение 2017 г., тыс. руб.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8529A" w:rsidP="0048529A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Исп. к плану 2017, %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48529A" w:rsidP="0048529A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Исп. к</w:t>
            </w:r>
          </w:p>
          <w:p w:rsidR="0048529A" w:rsidRPr="00113F86" w:rsidRDefault="0048529A" w:rsidP="0048529A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 xml:space="preserve"> 2016, </w:t>
            </w:r>
          </w:p>
          <w:p w:rsidR="0048529A" w:rsidRPr="00113F86" w:rsidRDefault="0048529A" w:rsidP="0048529A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%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4476,8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4426,1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4426,1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42,8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431703" w:rsidP="0048529A">
            <w:pPr>
              <w:ind w:right="141"/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98,9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48529A" w:rsidRPr="00113F86" w:rsidRDefault="00431703" w:rsidP="0048529A">
            <w:pPr>
              <w:ind w:right="141"/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87,8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0300 Национальная безопасность</w:t>
            </w:r>
          </w:p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4,8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34,8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34,8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431703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&gt;100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1918,5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3168,8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3168,7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&gt;100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0500 ЖКХ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1272,4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1922,5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1922,5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&gt;100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0600 Охрана окружающей среды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128,0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-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0700 Образование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5,9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8F8F8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-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2513,3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508,9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508,9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  <w:lang w:val="en-US"/>
              </w:rPr>
              <w:t>20</w:t>
            </w:r>
            <w:r w:rsidRPr="00113F86">
              <w:rPr>
                <w:sz w:val="22"/>
                <w:szCs w:val="22"/>
              </w:rPr>
              <w:t>,2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168,1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187,0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187,0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  <w:r w:rsidRPr="00113F86">
              <w:rPr>
                <w:sz w:val="22"/>
                <w:szCs w:val="22"/>
                <w:lang w:val="en-US"/>
              </w:rPr>
              <w:t>&gt;100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43,7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8,2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8,2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48529A" w:rsidRPr="00113F86" w:rsidRDefault="00907DDD" w:rsidP="0048529A">
            <w:pPr>
              <w:ind w:right="141"/>
              <w:jc w:val="right"/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18,8</w:t>
            </w:r>
          </w:p>
        </w:tc>
      </w:tr>
      <w:tr w:rsidR="0048529A" w:rsidRPr="00113F86" w:rsidTr="0048529A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113F86" w:rsidRDefault="0048529A" w:rsidP="0048529A">
            <w:pPr>
              <w:rPr>
                <w:b/>
                <w:sz w:val="22"/>
                <w:szCs w:val="22"/>
              </w:rPr>
            </w:pPr>
            <w:r w:rsidRPr="00113F86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10622,5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10336,2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10336,1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113F86" w:rsidRDefault="00431703" w:rsidP="0048529A">
            <w:pPr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48529A" w:rsidRPr="00113F86" w:rsidRDefault="00907DDD" w:rsidP="0048529A">
            <w:pPr>
              <w:ind w:right="141"/>
              <w:jc w:val="right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97,3</w:t>
            </w:r>
          </w:p>
        </w:tc>
      </w:tr>
    </w:tbl>
    <w:p w:rsidR="00113F86" w:rsidRDefault="0048529A" w:rsidP="0048529A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ab/>
      </w:r>
    </w:p>
    <w:p w:rsidR="0048529A" w:rsidRPr="00F050B8" w:rsidRDefault="00113F86" w:rsidP="0048529A">
      <w:pPr>
        <w:shd w:val="clear" w:color="auto" w:fill="F9F9F9"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="0048529A" w:rsidRPr="00F050B8">
        <w:rPr>
          <w:b/>
          <w:bCs/>
          <w:sz w:val="25"/>
          <w:szCs w:val="25"/>
        </w:rPr>
        <w:t>Расходная часть</w:t>
      </w:r>
      <w:r w:rsidR="0048529A" w:rsidRPr="00F050B8">
        <w:rPr>
          <w:sz w:val="25"/>
          <w:szCs w:val="25"/>
        </w:rPr>
        <w:t xml:space="preserve"> бюджета поселения за 2017 год исполнена на </w:t>
      </w:r>
      <w:r w:rsidR="00907DDD">
        <w:rPr>
          <w:sz w:val="25"/>
          <w:szCs w:val="25"/>
        </w:rPr>
        <w:t>100% к уточненному плану</w:t>
      </w:r>
      <w:r w:rsidR="0048529A" w:rsidRPr="00F050B8">
        <w:rPr>
          <w:sz w:val="25"/>
          <w:szCs w:val="25"/>
        </w:rPr>
        <w:t>. Основная доля расходов бюджета поселения проходится на разделы «Общегосударственные вопросы» (</w:t>
      </w:r>
      <w:r w:rsidR="005012B6">
        <w:rPr>
          <w:sz w:val="25"/>
          <w:szCs w:val="25"/>
        </w:rPr>
        <w:t>42,8</w:t>
      </w:r>
      <w:r w:rsidR="0048529A" w:rsidRPr="00F050B8">
        <w:rPr>
          <w:sz w:val="25"/>
          <w:szCs w:val="25"/>
        </w:rPr>
        <w:t>%), «Национальная экономика» (3</w:t>
      </w:r>
      <w:r w:rsidR="005012B6">
        <w:rPr>
          <w:sz w:val="25"/>
          <w:szCs w:val="25"/>
        </w:rPr>
        <w:t>0,7</w:t>
      </w:r>
      <w:r w:rsidR="0048529A" w:rsidRPr="00F050B8">
        <w:rPr>
          <w:sz w:val="25"/>
          <w:szCs w:val="25"/>
        </w:rPr>
        <w:t>%) и «Жил</w:t>
      </w:r>
      <w:r w:rsidR="005012B6">
        <w:rPr>
          <w:sz w:val="25"/>
          <w:szCs w:val="25"/>
        </w:rPr>
        <w:t>ищно-коммунальное хозяйство» (18,6</w:t>
      </w:r>
      <w:r w:rsidR="0048529A" w:rsidRPr="00F050B8">
        <w:rPr>
          <w:sz w:val="25"/>
          <w:szCs w:val="25"/>
        </w:rPr>
        <w:t>%). Плановые назначения в 2017 году вып</w:t>
      </w:r>
      <w:r w:rsidR="005012B6">
        <w:rPr>
          <w:sz w:val="25"/>
          <w:szCs w:val="25"/>
        </w:rPr>
        <w:t>олнены на 100% по всем разделам.</w:t>
      </w:r>
      <w:r w:rsidR="0048529A" w:rsidRPr="00F050B8">
        <w:rPr>
          <w:sz w:val="25"/>
          <w:szCs w:val="25"/>
        </w:rPr>
        <w:t xml:space="preserve"> </w:t>
      </w:r>
    </w:p>
    <w:p w:rsidR="0048529A" w:rsidRPr="00F050B8" w:rsidRDefault="0048529A" w:rsidP="0048529A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48529A" w:rsidRPr="00F050B8" w:rsidRDefault="0048529A" w:rsidP="0048529A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Исполнение муниципальных целевых программ</w:t>
      </w:r>
    </w:p>
    <w:p w:rsidR="0048529A" w:rsidRPr="00F050B8" w:rsidRDefault="0048529A" w:rsidP="0048529A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48529A" w:rsidRPr="00F050B8" w:rsidRDefault="0048529A" w:rsidP="00A67535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Решением Совета </w:t>
      </w:r>
      <w:r w:rsidRPr="00185775">
        <w:rPr>
          <w:sz w:val="25"/>
          <w:szCs w:val="25"/>
        </w:rPr>
        <w:t xml:space="preserve">сельского поселения </w:t>
      </w:r>
      <w:r w:rsidR="005012B6" w:rsidRPr="00185775">
        <w:rPr>
          <w:sz w:val="25"/>
          <w:szCs w:val="25"/>
        </w:rPr>
        <w:t xml:space="preserve">Ферапонтовское </w:t>
      </w:r>
      <w:r w:rsidRPr="00185775">
        <w:rPr>
          <w:sz w:val="25"/>
          <w:szCs w:val="25"/>
        </w:rPr>
        <w:t>от 2</w:t>
      </w:r>
      <w:r w:rsidR="005012B6" w:rsidRPr="00185775">
        <w:rPr>
          <w:sz w:val="25"/>
          <w:szCs w:val="25"/>
        </w:rPr>
        <w:t>3</w:t>
      </w:r>
      <w:r w:rsidRPr="00185775">
        <w:rPr>
          <w:sz w:val="25"/>
          <w:szCs w:val="25"/>
        </w:rPr>
        <w:t>.12.2016 № 3</w:t>
      </w:r>
      <w:r w:rsidR="005012B6" w:rsidRPr="00185775">
        <w:rPr>
          <w:sz w:val="25"/>
          <w:szCs w:val="25"/>
        </w:rPr>
        <w:t>6</w:t>
      </w:r>
      <w:r w:rsidRPr="00185775">
        <w:rPr>
          <w:sz w:val="25"/>
          <w:szCs w:val="25"/>
        </w:rPr>
        <w:t xml:space="preserve">  «О бюджете сельского поселения </w:t>
      </w:r>
      <w:r w:rsidR="005012B6" w:rsidRPr="00185775">
        <w:rPr>
          <w:sz w:val="25"/>
          <w:szCs w:val="25"/>
        </w:rPr>
        <w:t xml:space="preserve">Ферапонтовское </w:t>
      </w:r>
      <w:r w:rsidRPr="00185775">
        <w:rPr>
          <w:sz w:val="25"/>
          <w:szCs w:val="25"/>
        </w:rPr>
        <w:t xml:space="preserve">на 2017 год и плановый период 2018 и 2019 годов» первоначально утверждены расходы на 2017 год на реализацию </w:t>
      </w:r>
      <w:r w:rsidR="00060EBB" w:rsidRPr="00185775">
        <w:rPr>
          <w:sz w:val="25"/>
          <w:szCs w:val="25"/>
        </w:rPr>
        <w:t>одной</w:t>
      </w:r>
      <w:r w:rsidRPr="00185775">
        <w:rPr>
          <w:sz w:val="25"/>
          <w:szCs w:val="25"/>
        </w:rPr>
        <w:t xml:space="preserve"> муниципальн</w:t>
      </w:r>
      <w:r w:rsidR="00060EBB" w:rsidRPr="00185775">
        <w:rPr>
          <w:sz w:val="25"/>
          <w:szCs w:val="25"/>
        </w:rPr>
        <w:t>ой</w:t>
      </w:r>
      <w:r w:rsidRPr="00185775">
        <w:rPr>
          <w:sz w:val="25"/>
          <w:szCs w:val="25"/>
        </w:rPr>
        <w:t xml:space="preserve"> программ</w:t>
      </w:r>
      <w:r w:rsidR="00060EBB" w:rsidRPr="00185775">
        <w:rPr>
          <w:sz w:val="25"/>
          <w:szCs w:val="25"/>
        </w:rPr>
        <w:t>ы</w:t>
      </w:r>
      <w:r w:rsidRPr="00185775">
        <w:rPr>
          <w:sz w:val="25"/>
          <w:szCs w:val="25"/>
        </w:rPr>
        <w:t xml:space="preserve"> </w:t>
      </w:r>
      <w:r w:rsidR="00D46A25">
        <w:rPr>
          <w:sz w:val="25"/>
          <w:szCs w:val="25"/>
        </w:rPr>
        <w:t xml:space="preserve">«Развитие территории сельского поселения Ферапонтовское на 2016-2020 годы» </w:t>
      </w:r>
      <w:r w:rsidRPr="00185775">
        <w:rPr>
          <w:sz w:val="25"/>
          <w:szCs w:val="25"/>
        </w:rPr>
        <w:t xml:space="preserve">в сумме </w:t>
      </w:r>
      <w:r w:rsidR="00060EBB" w:rsidRPr="00185775">
        <w:rPr>
          <w:sz w:val="25"/>
          <w:szCs w:val="25"/>
        </w:rPr>
        <w:t>3816,1</w:t>
      </w:r>
      <w:r w:rsidRPr="00185775">
        <w:rPr>
          <w:sz w:val="25"/>
          <w:szCs w:val="25"/>
        </w:rPr>
        <w:t xml:space="preserve"> тыс. руб. В течение 2017 года в решение Совета поселения о бюджете  вносились изменения, в результате которых увеличены бюджетные ассигнования на реализацию муниципальн</w:t>
      </w:r>
      <w:r w:rsidR="00752AAB">
        <w:rPr>
          <w:sz w:val="25"/>
          <w:szCs w:val="25"/>
        </w:rPr>
        <w:t>ой</w:t>
      </w:r>
      <w:r w:rsidRPr="00185775">
        <w:rPr>
          <w:sz w:val="25"/>
          <w:szCs w:val="25"/>
        </w:rPr>
        <w:t xml:space="preserve"> программ</w:t>
      </w:r>
      <w:r w:rsidR="00752AAB">
        <w:rPr>
          <w:sz w:val="25"/>
          <w:szCs w:val="25"/>
        </w:rPr>
        <w:t>ы</w:t>
      </w:r>
      <w:r w:rsidRPr="00185775">
        <w:rPr>
          <w:sz w:val="25"/>
          <w:szCs w:val="25"/>
        </w:rPr>
        <w:t xml:space="preserve"> на 8</w:t>
      </w:r>
      <w:r w:rsidR="0053566F">
        <w:rPr>
          <w:sz w:val="25"/>
          <w:szCs w:val="25"/>
        </w:rPr>
        <w:t>18,1</w:t>
      </w:r>
      <w:r w:rsidRPr="00185775">
        <w:rPr>
          <w:sz w:val="25"/>
          <w:szCs w:val="25"/>
        </w:rPr>
        <w:t xml:space="preserve"> тыс. рублей. С учетом внесенных изменений объем бюджетных назначений на реализацию муниципальных программ составил </w:t>
      </w:r>
      <w:r w:rsidR="0053566F">
        <w:rPr>
          <w:sz w:val="25"/>
          <w:szCs w:val="25"/>
        </w:rPr>
        <w:t>4634,2</w:t>
      </w:r>
      <w:r w:rsidRPr="00185775">
        <w:rPr>
          <w:sz w:val="25"/>
          <w:szCs w:val="25"/>
        </w:rPr>
        <w:t xml:space="preserve">  тыс. руб. или </w:t>
      </w:r>
      <w:r w:rsidR="0053566F">
        <w:rPr>
          <w:sz w:val="25"/>
          <w:szCs w:val="25"/>
        </w:rPr>
        <w:t>45</w:t>
      </w:r>
      <w:r w:rsidRPr="00185775">
        <w:rPr>
          <w:sz w:val="25"/>
          <w:szCs w:val="25"/>
        </w:rPr>
        <w:t>% от общей суммы</w:t>
      </w:r>
      <w:r w:rsidRPr="00F050B8">
        <w:rPr>
          <w:sz w:val="25"/>
          <w:szCs w:val="25"/>
        </w:rPr>
        <w:t xml:space="preserve"> уточненных назначений на 2017 год (</w:t>
      </w:r>
      <w:r w:rsidR="00A67535">
        <w:rPr>
          <w:sz w:val="25"/>
          <w:szCs w:val="25"/>
        </w:rPr>
        <w:t>10336,2</w:t>
      </w:r>
      <w:r w:rsidRPr="00F050B8">
        <w:rPr>
          <w:sz w:val="25"/>
          <w:szCs w:val="25"/>
        </w:rPr>
        <w:t xml:space="preserve"> тыс. руб.).</w:t>
      </w:r>
    </w:p>
    <w:p w:rsidR="0048529A" w:rsidRPr="00F050B8" w:rsidRDefault="0048529A" w:rsidP="00A67535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Анализ исполнения расходов на реализацию муниципальных программ в 2017 году приведен в таблице:                                                                                                  </w:t>
      </w:r>
    </w:p>
    <w:p w:rsidR="0048529A" w:rsidRPr="00F050B8" w:rsidRDefault="0048529A" w:rsidP="003B38E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                                                                                                                                      Таблица 7</w:t>
      </w:r>
    </w:p>
    <w:tbl>
      <w:tblPr>
        <w:tblW w:w="10404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5"/>
        <w:gridCol w:w="1276"/>
        <w:gridCol w:w="1173"/>
        <w:gridCol w:w="1276"/>
        <w:gridCol w:w="1075"/>
        <w:gridCol w:w="1439"/>
      </w:tblGrid>
      <w:tr w:rsidR="0048529A" w:rsidRPr="00F050B8" w:rsidTr="0048529A">
        <w:trPr>
          <w:tblHeader/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Утвержденные назначения (первонач. план на 2017 год), тыс. руб.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Уточненные назначе ния на 2017 год, тыс. руб.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 но, тыс. руб.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Исполнено, %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48529A" w:rsidRPr="00F050B8" w:rsidRDefault="0048529A" w:rsidP="0048529A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Изменения к первоначальному плану, +/-, тыс. руб.</w:t>
            </w:r>
          </w:p>
        </w:tc>
      </w:tr>
      <w:tr w:rsidR="0048529A" w:rsidRPr="00625C4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625C48" w:rsidRDefault="00A67535" w:rsidP="00D46A25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территории сельского поселения Ферапонтовское на 201</w:t>
            </w:r>
            <w:r w:rsidR="00D46A25"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-2020 годы</w:t>
            </w:r>
            <w:r w:rsidR="00625C48"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, в т.ч.</w:t>
            </w:r>
            <w:r w:rsidR="00625C48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мероприятия</w:t>
            </w:r>
            <w:r w:rsidR="00625C48" w:rsidRPr="00625C4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625C48" w:rsidRDefault="00D46A25" w:rsidP="0048529A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625C48">
              <w:rPr>
                <w:b/>
                <w:sz w:val="20"/>
                <w:szCs w:val="20"/>
              </w:rPr>
              <w:t>3816,1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625C48" w:rsidRDefault="00625C48" w:rsidP="0048529A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625C48">
              <w:rPr>
                <w:b/>
                <w:sz w:val="20"/>
                <w:szCs w:val="20"/>
              </w:rPr>
              <w:t>4634,2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625C48" w:rsidRDefault="00625C48" w:rsidP="0048529A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625C48">
              <w:rPr>
                <w:b/>
                <w:sz w:val="20"/>
                <w:szCs w:val="20"/>
              </w:rPr>
              <w:t>4634,2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625C48" w:rsidRDefault="00625C48" w:rsidP="0048529A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625C48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625C48" w:rsidRDefault="00625C48" w:rsidP="0048529A">
            <w:pPr>
              <w:contextualSpacing/>
              <w:jc w:val="right"/>
              <w:rPr>
                <w:b/>
                <w:sz w:val="20"/>
                <w:szCs w:val="20"/>
              </w:rPr>
            </w:pPr>
            <w:r w:rsidRPr="00625C48">
              <w:rPr>
                <w:b/>
                <w:sz w:val="20"/>
                <w:szCs w:val="20"/>
              </w:rPr>
              <w:t>+818,1</w:t>
            </w:r>
          </w:p>
        </w:tc>
      </w:tr>
      <w:tr w:rsidR="0048529A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B23C6F" w:rsidP="0048529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сельского населения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-101,5</w:t>
            </w:r>
          </w:p>
        </w:tc>
      </w:tr>
      <w:tr w:rsidR="0048529A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B32CC2" w:rsidP="0048529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Повышения </w:t>
            </w:r>
            <w:r w:rsidR="0064728E">
              <w:rPr>
                <w:rFonts w:ascii="Times New Roman" w:hAnsi="Times New Roman" w:cs="Times New Roman"/>
                <w:sz w:val="22"/>
                <w:szCs w:val="22"/>
              </w:rPr>
              <w:t>уровня комплексного благоустройства населенных пунктов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1383,1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95DB8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+6,1</w:t>
            </w:r>
          </w:p>
        </w:tc>
      </w:tr>
      <w:tr w:rsidR="0048529A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8529A" w:rsidRPr="00F050B8" w:rsidRDefault="0064728E" w:rsidP="0048529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существующей дорожной сети</w:t>
            </w:r>
            <w:r w:rsidR="00B07B78">
              <w:rPr>
                <w:rFonts w:ascii="Times New Roman" w:hAnsi="Times New Roman" w:cs="Times New Roman"/>
                <w:sz w:val="22"/>
                <w:szCs w:val="22"/>
              </w:rPr>
              <w:t xml:space="preserve"> населенных пунктов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E1A4B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7D472D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3168,3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95DB8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+950,3</w:t>
            </w:r>
          </w:p>
        </w:tc>
      </w:tr>
      <w:tr w:rsidR="00B07B78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07B78" w:rsidRDefault="00B07B78" w:rsidP="0048529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спортивно-массовой и физкультурно-оздоровительной работы с населением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7B78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7B78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7B78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7B78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07B78" w:rsidRPr="00F050B8" w:rsidRDefault="00595DB8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-31,8</w:t>
            </w:r>
          </w:p>
        </w:tc>
      </w:tr>
      <w:tr w:rsidR="003936B3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936B3" w:rsidRDefault="003936B3" w:rsidP="0048529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мероприятий по направлениям государственной молодежной политики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936B3" w:rsidRPr="00F050B8" w:rsidRDefault="008E1A4B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936B3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936B3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936B3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936B3" w:rsidRPr="00F050B8" w:rsidRDefault="00514BFC" w:rsidP="0048529A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</w:tr>
      <w:tr w:rsidR="0048529A" w:rsidRPr="00F050B8" w:rsidTr="0048529A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48529A" w:rsidP="0048529A">
            <w:pPr>
              <w:contextualSpacing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8E1A4B" w:rsidP="0048529A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3816,1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4634,2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4634,2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14BFC" w:rsidP="0048529A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8529A" w:rsidRPr="00F050B8" w:rsidRDefault="00595DB8" w:rsidP="0048529A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+818,1</w:t>
            </w:r>
          </w:p>
        </w:tc>
      </w:tr>
    </w:tbl>
    <w:p w:rsidR="0048529A" w:rsidRPr="00F050B8" w:rsidRDefault="0048529A" w:rsidP="003B38E0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на реализацию </w:t>
      </w:r>
      <w:r w:rsidR="00595DB8">
        <w:rPr>
          <w:sz w:val="25"/>
          <w:szCs w:val="25"/>
        </w:rPr>
        <w:t xml:space="preserve">мероприятий в рамках </w:t>
      </w:r>
      <w:r w:rsidRPr="00F050B8">
        <w:rPr>
          <w:sz w:val="25"/>
          <w:szCs w:val="25"/>
        </w:rPr>
        <w:t>муниципальн</w:t>
      </w:r>
      <w:r w:rsidR="00595DB8">
        <w:rPr>
          <w:sz w:val="25"/>
          <w:szCs w:val="25"/>
        </w:rPr>
        <w:t>ой</w:t>
      </w:r>
      <w:r w:rsidRPr="00F050B8">
        <w:rPr>
          <w:sz w:val="25"/>
          <w:szCs w:val="25"/>
        </w:rPr>
        <w:t xml:space="preserve"> программ</w:t>
      </w:r>
      <w:r w:rsidR="00595DB8"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в 2017 году составило </w:t>
      </w:r>
      <w:r w:rsidR="00595DB8">
        <w:rPr>
          <w:sz w:val="25"/>
          <w:szCs w:val="25"/>
        </w:rPr>
        <w:t>4634,2</w:t>
      </w:r>
      <w:r w:rsidRPr="00F050B8">
        <w:rPr>
          <w:sz w:val="25"/>
          <w:szCs w:val="25"/>
        </w:rPr>
        <w:t xml:space="preserve"> тыс. руб. или </w:t>
      </w:r>
      <w:r w:rsidR="00595DB8">
        <w:rPr>
          <w:sz w:val="25"/>
          <w:szCs w:val="25"/>
        </w:rPr>
        <w:t>100</w:t>
      </w:r>
      <w:r w:rsidRPr="00F050B8">
        <w:rPr>
          <w:sz w:val="25"/>
          <w:szCs w:val="25"/>
        </w:rPr>
        <w:t xml:space="preserve">% от уточненных назначений на </w:t>
      </w:r>
      <w:r w:rsidR="00B73D6F">
        <w:rPr>
          <w:sz w:val="25"/>
          <w:szCs w:val="25"/>
        </w:rPr>
        <w:t>год</w:t>
      </w:r>
      <w:r w:rsidRPr="00F050B8">
        <w:rPr>
          <w:sz w:val="25"/>
          <w:szCs w:val="25"/>
        </w:rPr>
        <w:t xml:space="preserve">. Доля исполненных расходов по программным </w:t>
      </w:r>
      <w:r w:rsidR="00B73D6F">
        <w:rPr>
          <w:sz w:val="25"/>
          <w:szCs w:val="25"/>
        </w:rPr>
        <w:t>направлениям</w:t>
      </w:r>
      <w:r w:rsidRPr="00F050B8">
        <w:rPr>
          <w:sz w:val="25"/>
          <w:szCs w:val="25"/>
        </w:rPr>
        <w:t xml:space="preserve"> в общей структуре исполненных расходов </w:t>
      </w:r>
      <w:r w:rsidR="00B73D6F">
        <w:rPr>
          <w:sz w:val="25"/>
          <w:szCs w:val="25"/>
        </w:rPr>
        <w:t xml:space="preserve">в 2017 году </w:t>
      </w:r>
      <w:r w:rsidRPr="00F050B8">
        <w:rPr>
          <w:sz w:val="25"/>
          <w:szCs w:val="25"/>
        </w:rPr>
        <w:t xml:space="preserve">составила </w:t>
      </w:r>
      <w:r w:rsidR="00B73D6F">
        <w:rPr>
          <w:sz w:val="25"/>
          <w:szCs w:val="25"/>
        </w:rPr>
        <w:t>45</w:t>
      </w:r>
      <w:r w:rsidRPr="00F050B8">
        <w:rPr>
          <w:sz w:val="25"/>
          <w:szCs w:val="25"/>
        </w:rPr>
        <w:t>%.</w:t>
      </w:r>
    </w:p>
    <w:p w:rsidR="0048529A" w:rsidRPr="00F050B8" w:rsidRDefault="0048529A" w:rsidP="0048529A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 Выводы</w:t>
      </w:r>
    </w:p>
    <w:p w:rsidR="0048529A" w:rsidRPr="00F050B8" w:rsidRDefault="0048529A" w:rsidP="0048529A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сельского поселения </w:t>
      </w:r>
      <w:r w:rsidR="00B73D6F">
        <w:rPr>
          <w:sz w:val="25"/>
          <w:szCs w:val="25"/>
        </w:rPr>
        <w:t>Ферапонтовское</w:t>
      </w:r>
      <w:r w:rsidRPr="00F050B8">
        <w:rPr>
          <w:sz w:val="25"/>
          <w:szCs w:val="25"/>
        </w:rPr>
        <w:t xml:space="preserve"> за </w:t>
      </w:r>
      <w:r w:rsidR="00F8686D">
        <w:rPr>
          <w:sz w:val="25"/>
          <w:szCs w:val="25"/>
        </w:rPr>
        <w:t>2017 год по доходам исполнен в сумме 10354,8 тыс. рублей или 100</w:t>
      </w:r>
      <w:r w:rsidRPr="00F050B8">
        <w:rPr>
          <w:sz w:val="25"/>
          <w:szCs w:val="25"/>
        </w:rPr>
        <w:t xml:space="preserve">% от утвержденного плана. 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Расходная часть бюджета сельского поселения </w:t>
      </w:r>
      <w:r w:rsidR="00F8686D">
        <w:rPr>
          <w:sz w:val="25"/>
          <w:szCs w:val="25"/>
        </w:rPr>
        <w:t>Ферапонтовское</w:t>
      </w:r>
      <w:r w:rsidR="00F8686D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2017 году исполнена на сумму </w:t>
      </w:r>
      <w:r w:rsidR="00F8686D">
        <w:rPr>
          <w:sz w:val="25"/>
          <w:szCs w:val="25"/>
        </w:rPr>
        <w:t>10336,1</w:t>
      </w:r>
      <w:r w:rsidRPr="00F050B8">
        <w:rPr>
          <w:sz w:val="25"/>
          <w:szCs w:val="25"/>
        </w:rPr>
        <w:t xml:space="preserve"> тыс. рублей или </w:t>
      </w:r>
      <w:r w:rsidR="00F8686D">
        <w:rPr>
          <w:sz w:val="25"/>
          <w:szCs w:val="25"/>
        </w:rPr>
        <w:t>100</w:t>
      </w:r>
      <w:r w:rsidRPr="00F050B8">
        <w:rPr>
          <w:sz w:val="25"/>
          <w:szCs w:val="25"/>
        </w:rPr>
        <w:t xml:space="preserve">%. 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сельского поселения «О бюджете сельского поселения </w:t>
      </w:r>
      <w:r w:rsidR="00F8686D">
        <w:rPr>
          <w:sz w:val="25"/>
          <w:szCs w:val="25"/>
        </w:rPr>
        <w:t>Ферапонтовское</w:t>
      </w:r>
      <w:r w:rsidR="00F8686D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в первоначальной редакции бюджет на 2017 год утвержден с</w:t>
      </w:r>
      <w:r w:rsidR="00074AED">
        <w:rPr>
          <w:sz w:val="25"/>
          <w:szCs w:val="25"/>
        </w:rPr>
        <w:t>балансированным</w:t>
      </w:r>
      <w:r w:rsidRPr="00F050B8">
        <w:rPr>
          <w:sz w:val="25"/>
          <w:szCs w:val="25"/>
        </w:rPr>
        <w:t xml:space="preserve">. В результате внесенных изменений бюджет поселения утвержден с профицитом в сумме </w:t>
      </w:r>
      <w:r w:rsidR="00074AED">
        <w:rPr>
          <w:sz w:val="25"/>
          <w:szCs w:val="25"/>
        </w:rPr>
        <w:t>18,7</w:t>
      </w:r>
      <w:r w:rsidRPr="00F050B8">
        <w:rPr>
          <w:sz w:val="25"/>
          <w:szCs w:val="25"/>
        </w:rPr>
        <w:t xml:space="preserve"> тыс. рублей. При исполнении бюджета поселения по завершении финансового года сложился профицит в сумме </w:t>
      </w:r>
      <w:r w:rsidR="00074AED">
        <w:rPr>
          <w:sz w:val="25"/>
          <w:szCs w:val="25"/>
        </w:rPr>
        <w:t>18,7</w:t>
      </w:r>
      <w:r w:rsidRPr="00F050B8">
        <w:rPr>
          <w:sz w:val="25"/>
          <w:szCs w:val="25"/>
        </w:rPr>
        <w:t xml:space="preserve"> тыс. рублей.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общем объеме расходов бюджета поселения на 2017 год удельный вес расходов на реализацию </w:t>
      </w:r>
      <w:r w:rsidR="002C69C6">
        <w:rPr>
          <w:sz w:val="25"/>
          <w:szCs w:val="25"/>
        </w:rPr>
        <w:t>мероприятий в рамках муниципальной</w:t>
      </w:r>
      <w:r w:rsidRPr="00F050B8">
        <w:rPr>
          <w:sz w:val="25"/>
          <w:szCs w:val="25"/>
        </w:rPr>
        <w:t xml:space="preserve"> программ</w:t>
      </w:r>
      <w:r w:rsidR="002C69C6"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составил 45%. Финансирование муниципальн</w:t>
      </w:r>
      <w:r w:rsidR="002C69C6">
        <w:rPr>
          <w:sz w:val="25"/>
          <w:szCs w:val="25"/>
        </w:rPr>
        <w:t>ой</w:t>
      </w:r>
      <w:r w:rsidRPr="00F050B8">
        <w:rPr>
          <w:sz w:val="25"/>
          <w:szCs w:val="25"/>
        </w:rPr>
        <w:t xml:space="preserve"> программ</w:t>
      </w:r>
      <w:r w:rsidR="002C69C6">
        <w:rPr>
          <w:sz w:val="25"/>
          <w:szCs w:val="25"/>
        </w:rPr>
        <w:t>ы</w:t>
      </w:r>
      <w:r w:rsidRPr="00F050B8">
        <w:rPr>
          <w:sz w:val="25"/>
          <w:szCs w:val="25"/>
        </w:rPr>
        <w:t xml:space="preserve"> в 2017 году выполнено в сумме </w:t>
      </w:r>
      <w:r w:rsidR="002C69C6">
        <w:rPr>
          <w:sz w:val="25"/>
          <w:szCs w:val="25"/>
        </w:rPr>
        <w:t>4634,2</w:t>
      </w:r>
      <w:r w:rsidRPr="00F050B8">
        <w:rPr>
          <w:sz w:val="25"/>
          <w:szCs w:val="25"/>
        </w:rPr>
        <w:t xml:space="preserve"> тыс. рублей и составило </w:t>
      </w:r>
      <w:r w:rsidR="002C69C6">
        <w:rPr>
          <w:sz w:val="25"/>
          <w:szCs w:val="25"/>
        </w:rPr>
        <w:t>100</w:t>
      </w:r>
      <w:r w:rsidRPr="00F050B8">
        <w:rPr>
          <w:sz w:val="25"/>
          <w:szCs w:val="25"/>
        </w:rPr>
        <w:t xml:space="preserve">% от уточненных плановых </w:t>
      </w:r>
      <w:r w:rsidR="00F6723D">
        <w:rPr>
          <w:sz w:val="25"/>
          <w:szCs w:val="25"/>
        </w:rPr>
        <w:t xml:space="preserve">программных </w:t>
      </w:r>
      <w:r w:rsidRPr="00F050B8">
        <w:rPr>
          <w:sz w:val="25"/>
          <w:szCs w:val="25"/>
        </w:rPr>
        <w:t>назн</w:t>
      </w:r>
      <w:r w:rsidR="00F6723D">
        <w:rPr>
          <w:sz w:val="25"/>
          <w:szCs w:val="25"/>
        </w:rPr>
        <w:t>ачений</w:t>
      </w:r>
      <w:r w:rsidRPr="00F050B8">
        <w:rPr>
          <w:sz w:val="25"/>
          <w:szCs w:val="25"/>
        </w:rPr>
        <w:t>.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сельского поселения </w:t>
      </w:r>
      <w:r w:rsidR="00F6723D">
        <w:rPr>
          <w:sz w:val="25"/>
          <w:szCs w:val="25"/>
        </w:rPr>
        <w:t>Ферапонтовское</w:t>
      </w:r>
      <w:r w:rsidR="00F6723D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установлены </w:t>
      </w:r>
      <w:r w:rsidR="00F6723D">
        <w:rPr>
          <w:sz w:val="25"/>
          <w:szCs w:val="25"/>
        </w:rPr>
        <w:t xml:space="preserve">недостатки и </w:t>
      </w:r>
      <w:r w:rsidRPr="00F050B8">
        <w:rPr>
          <w:sz w:val="25"/>
          <w:szCs w:val="25"/>
        </w:rPr>
        <w:t>нарушения при составлении бюджетной отчетности,  несоблюдение требований отдельных пунктов</w:t>
      </w:r>
      <w:r w:rsidR="00F8165B">
        <w:rPr>
          <w:sz w:val="25"/>
          <w:szCs w:val="25"/>
        </w:rPr>
        <w:t xml:space="preserve"> Инструкции №191н. </w:t>
      </w:r>
      <w:r w:rsidR="0056734A">
        <w:rPr>
          <w:sz w:val="25"/>
          <w:szCs w:val="25"/>
        </w:rPr>
        <w:t>Проект решения об исполнении бюджета поселения за 2017 год</w:t>
      </w:r>
      <w:r w:rsidR="00C83235">
        <w:rPr>
          <w:sz w:val="25"/>
          <w:szCs w:val="25"/>
        </w:rPr>
        <w:t xml:space="preserve"> требует корректировки в </w:t>
      </w:r>
      <w:r w:rsidR="00C83235">
        <w:rPr>
          <w:sz w:val="25"/>
          <w:szCs w:val="25"/>
        </w:rPr>
        <w:lastRenderedPageBreak/>
        <w:t xml:space="preserve">соответствии со ст.264.6 Бюджетного кодекса, а также </w:t>
      </w:r>
      <w:r w:rsidR="00F8165B">
        <w:rPr>
          <w:rFonts w:eastAsiaTheme="minorHAnsi"/>
          <w:snapToGrid/>
          <w:sz w:val="25"/>
          <w:szCs w:val="25"/>
          <w:lang w:eastAsia="en-US"/>
        </w:rPr>
        <w:t xml:space="preserve">Указаний </w:t>
      </w:r>
      <w:r w:rsidR="00F8165B" w:rsidRPr="009275FA">
        <w:rPr>
          <w:rStyle w:val="af8"/>
          <w:b w:val="0"/>
          <w:sz w:val="25"/>
          <w:szCs w:val="25"/>
        </w:rPr>
        <w:t>о порядке</w:t>
      </w:r>
      <w:r w:rsidR="00F8165B">
        <w:rPr>
          <w:rStyle w:val="af8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применения бюджетной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утв</w:t>
      </w:r>
      <w:r w:rsidR="00F8165B">
        <w:rPr>
          <w:rStyle w:val="af8"/>
          <w:b w:val="0"/>
          <w:sz w:val="25"/>
          <w:szCs w:val="25"/>
        </w:rPr>
        <w:t>ержденных</w:t>
      </w:r>
      <w:r w:rsidR="00F8165B"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="00F8165B"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="00F8165B" w:rsidRPr="009275FA">
        <w:rPr>
          <w:rStyle w:val="af8"/>
          <w:b w:val="0"/>
          <w:sz w:val="25"/>
          <w:szCs w:val="25"/>
        </w:rPr>
        <w:t xml:space="preserve"> Минфина России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от 1 июля 2013 г. N 65н</w:t>
      </w:r>
      <w:r w:rsidR="00F8165B" w:rsidRPr="00F8165B">
        <w:rPr>
          <w:sz w:val="25"/>
          <w:szCs w:val="25"/>
        </w:rPr>
        <w:t xml:space="preserve"> </w:t>
      </w:r>
      <w:r w:rsidR="00F8165B">
        <w:rPr>
          <w:sz w:val="25"/>
          <w:szCs w:val="25"/>
        </w:rPr>
        <w:t>(у</w:t>
      </w:r>
      <w:r w:rsidR="00F8165B" w:rsidRPr="00F050B8">
        <w:rPr>
          <w:sz w:val="25"/>
          <w:szCs w:val="25"/>
        </w:rPr>
        <w:t>казан</w:t>
      </w:r>
      <w:r w:rsidR="00550A27">
        <w:rPr>
          <w:sz w:val="25"/>
          <w:szCs w:val="25"/>
        </w:rPr>
        <w:t>о</w:t>
      </w:r>
      <w:r w:rsidR="00F8165B" w:rsidRPr="00F050B8">
        <w:rPr>
          <w:sz w:val="25"/>
          <w:szCs w:val="25"/>
        </w:rPr>
        <w:t xml:space="preserve"> в п.</w:t>
      </w:r>
      <w:r w:rsidR="00F8165B">
        <w:rPr>
          <w:sz w:val="25"/>
          <w:szCs w:val="25"/>
        </w:rPr>
        <w:t xml:space="preserve"> 3</w:t>
      </w:r>
      <w:r w:rsidR="00F8165B" w:rsidRPr="00F050B8">
        <w:rPr>
          <w:sz w:val="25"/>
          <w:szCs w:val="25"/>
        </w:rPr>
        <w:t xml:space="preserve"> настоящего заключения).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Проект решения Совета сельского поселения </w:t>
      </w:r>
      <w:r w:rsidR="00040C35">
        <w:rPr>
          <w:sz w:val="25"/>
          <w:szCs w:val="25"/>
        </w:rPr>
        <w:t>Ферапонтовское</w:t>
      </w:r>
      <w:r w:rsidR="00040C35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 сельского поселения </w:t>
      </w:r>
      <w:r w:rsidR="00040C35">
        <w:rPr>
          <w:sz w:val="25"/>
          <w:szCs w:val="25"/>
        </w:rPr>
        <w:t>Ферапонтовское</w:t>
      </w:r>
      <w:r w:rsidR="00040C35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год» отражает достоверно во всех существенных отношениях кассовое исполнение доходов, расходов и источников финансирования дефицита бюджета поселения за период с 1 января по 31 декабря 2017 года.</w:t>
      </w:r>
      <w:r w:rsidR="00040C35">
        <w:rPr>
          <w:sz w:val="25"/>
          <w:szCs w:val="25"/>
        </w:rPr>
        <w:t xml:space="preserve"> </w:t>
      </w:r>
    </w:p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48529A" w:rsidRPr="00F050B8" w:rsidRDefault="0048529A" w:rsidP="0048529A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устранения нарушений, выявленных в ходе проведения внешней проверки годового отчета об исполнении бюджета сельского поселения </w:t>
      </w:r>
      <w:r w:rsidR="00550A27">
        <w:rPr>
          <w:sz w:val="25"/>
          <w:szCs w:val="25"/>
        </w:rPr>
        <w:t>Ферапонтовское</w:t>
      </w:r>
      <w:r w:rsidRPr="00F050B8">
        <w:rPr>
          <w:sz w:val="25"/>
          <w:szCs w:val="25"/>
        </w:rPr>
        <w:t xml:space="preserve">, контрольно-счетный комитет рекомендует администрации сельского поселения </w:t>
      </w:r>
      <w:r w:rsidR="00550A27">
        <w:rPr>
          <w:sz w:val="25"/>
          <w:szCs w:val="25"/>
        </w:rPr>
        <w:t>Ферапонтовское</w:t>
      </w:r>
      <w:r w:rsidRPr="00F050B8">
        <w:rPr>
          <w:sz w:val="25"/>
          <w:szCs w:val="25"/>
        </w:rPr>
        <w:t>:</w:t>
      </w:r>
    </w:p>
    <w:p w:rsidR="0048529A" w:rsidRPr="00F050B8" w:rsidRDefault="0048529A" w:rsidP="0048529A">
      <w:pPr>
        <w:numPr>
          <w:ilvl w:val="0"/>
          <w:numId w:val="39"/>
        </w:numPr>
        <w:shd w:val="clear" w:color="auto" w:fill="F9F9F9"/>
        <w:spacing w:after="240" w:line="276" w:lineRule="auto"/>
        <w:ind w:left="27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Принять меры по устранению нарушений (недостатков), указанных в настоящем заключении контрольно-счетного комитета по результатам проведенной внешней проверки годовой бюджетной отчетности</w:t>
      </w:r>
      <w:r w:rsidR="00550A27">
        <w:rPr>
          <w:sz w:val="25"/>
          <w:szCs w:val="25"/>
        </w:rPr>
        <w:t xml:space="preserve"> и проекта решения об исполнении бюджета</w:t>
      </w:r>
      <w:r w:rsidR="00BD1B27">
        <w:rPr>
          <w:sz w:val="25"/>
          <w:szCs w:val="25"/>
        </w:rPr>
        <w:t xml:space="preserve"> поселения за 2017 год</w:t>
      </w:r>
      <w:r w:rsidRPr="00F050B8">
        <w:rPr>
          <w:sz w:val="25"/>
          <w:szCs w:val="25"/>
        </w:rPr>
        <w:t>.</w:t>
      </w:r>
    </w:p>
    <w:p w:rsidR="0048529A" w:rsidRPr="00F050B8" w:rsidRDefault="0048529A" w:rsidP="0048529A">
      <w:pPr>
        <w:shd w:val="clear" w:color="auto" w:fill="F9F9F9"/>
        <w:spacing w:line="276" w:lineRule="auto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 xml:space="preserve">Контрольно-счетный комитет Представительного Собрания Кирилловского муниципального района считает возможным  предложить Совету сельского поселения </w:t>
      </w:r>
      <w:r w:rsidR="00BD1B27">
        <w:rPr>
          <w:b/>
          <w:sz w:val="25"/>
          <w:szCs w:val="25"/>
        </w:rPr>
        <w:t>Ферапонтовское</w:t>
      </w:r>
      <w:r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 xml:space="preserve">рассмотреть отчет об исполнении бюджета сельского  поселения </w:t>
      </w:r>
      <w:r w:rsidR="00BD1B27">
        <w:rPr>
          <w:b/>
          <w:sz w:val="25"/>
          <w:szCs w:val="25"/>
        </w:rPr>
        <w:t>Ферапонтовское</w:t>
      </w:r>
      <w:r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>за 2017 год с учетом выводов и предложений настоящего заключения.</w:t>
      </w:r>
    </w:p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rFonts w:ascii="Arial" w:hAnsi="Arial" w:cs="Arial"/>
          <w:color w:val="444444"/>
          <w:sz w:val="25"/>
          <w:szCs w:val="25"/>
        </w:rPr>
      </w:pPr>
      <w:r w:rsidRPr="00F050B8">
        <w:rPr>
          <w:rFonts w:ascii="Arial" w:hAnsi="Arial" w:cs="Arial"/>
          <w:color w:val="444444"/>
          <w:sz w:val="25"/>
          <w:szCs w:val="25"/>
        </w:rPr>
        <w:t> </w:t>
      </w:r>
    </w:p>
    <w:p w:rsidR="0048529A" w:rsidRPr="00F050B8" w:rsidRDefault="0048529A" w:rsidP="00485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48529A" w:rsidRPr="00F050B8" w:rsidRDefault="0048529A" w:rsidP="00485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48529A" w:rsidRPr="00F050B8" w:rsidRDefault="0048529A" w:rsidP="0048529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Представительного Собрания КМР                                                             </w:t>
      </w:r>
      <w:r w:rsidR="00E83E29">
        <w:rPr>
          <w:sz w:val="25"/>
          <w:szCs w:val="25"/>
        </w:rPr>
        <w:t xml:space="preserve">   </w:t>
      </w:r>
      <w:r w:rsidRPr="00F050B8">
        <w:rPr>
          <w:sz w:val="25"/>
          <w:szCs w:val="25"/>
        </w:rPr>
        <w:t xml:space="preserve">   Н.А.Новожилова</w:t>
      </w:r>
    </w:p>
    <w:p w:rsidR="004D4263" w:rsidRDefault="004D4263" w:rsidP="004D426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Style w:val="ac"/>
        <w:tblW w:w="10803" w:type="dxa"/>
        <w:tblInd w:w="-176" w:type="dxa"/>
        <w:tblLayout w:type="fixed"/>
        <w:tblLook w:val="04A0"/>
      </w:tblPr>
      <w:tblGrid>
        <w:gridCol w:w="675"/>
        <w:gridCol w:w="3890"/>
        <w:gridCol w:w="1984"/>
        <w:gridCol w:w="1418"/>
        <w:gridCol w:w="1418"/>
        <w:gridCol w:w="1418"/>
      </w:tblGrid>
      <w:tr w:rsidR="004D4263" w:rsidRPr="00F22894" w:rsidTr="008922A7">
        <w:tc>
          <w:tcPr>
            <w:tcW w:w="675" w:type="dxa"/>
            <w:vMerge w:val="restart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sz w:val="20"/>
                <w:szCs w:val="20"/>
              </w:rPr>
              <w:t xml:space="preserve"> </w:t>
            </w:r>
            <w:r w:rsidRPr="00F22894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3890" w:type="dxa"/>
            <w:vMerge w:val="restart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 xml:space="preserve">Основание </w:t>
            </w:r>
            <w:r>
              <w:rPr>
                <w:b/>
                <w:bCs/>
                <w:i/>
                <w:sz w:val="20"/>
                <w:szCs w:val="20"/>
              </w:rPr>
              <w:t xml:space="preserve">недостаток </w:t>
            </w:r>
            <w:r w:rsidRPr="00F22894">
              <w:rPr>
                <w:b/>
                <w:bCs/>
                <w:i/>
                <w:sz w:val="20"/>
                <w:szCs w:val="20"/>
              </w:rPr>
              <w:t>/нарушени</w:t>
            </w:r>
            <w:r>
              <w:rPr>
                <w:b/>
                <w:bCs/>
                <w:i/>
                <w:sz w:val="20"/>
                <w:szCs w:val="20"/>
              </w:rPr>
              <w:t>е</w:t>
            </w:r>
          </w:p>
        </w:tc>
        <w:tc>
          <w:tcPr>
            <w:tcW w:w="2836" w:type="dxa"/>
            <w:gridSpan w:val="2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4D4263" w:rsidRPr="00F22894" w:rsidTr="008922A7">
        <w:tc>
          <w:tcPr>
            <w:tcW w:w="675" w:type="dxa"/>
            <w:vMerge/>
          </w:tcPr>
          <w:p w:rsidR="004D4263" w:rsidRPr="00F22894" w:rsidRDefault="004D4263" w:rsidP="004D4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vMerge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4D4263" w:rsidRPr="00F22894" w:rsidRDefault="004D4263" w:rsidP="004D426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D4263" w:rsidRPr="00F22894" w:rsidTr="008922A7">
        <w:tc>
          <w:tcPr>
            <w:tcW w:w="675" w:type="dxa"/>
          </w:tcPr>
          <w:p w:rsidR="004D4263" w:rsidRPr="00F22894" w:rsidRDefault="004D4263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90" w:type="dxa"/>
          </w:tcPr>
          <w:p w:rsidR="004D4263" w:rsidRPr="00F22894" w:rsidRDefault="004D4263" w:rsidP="004D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Расхождение данных в тексте пояснительной  записки и ф. 0503169  </w:t>
            </w:r>
          </w:p>
        </w:tc>
        <w:tc>
          <w:tcPr>
            <w:tcW w:w="1984" w:type="dxa"/>
          </w:tcPr>
          <w:p w:rsidR="004D4263" w:rsidRPr="00F22894" w:rsidRDefault="00D963D4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4263" w:rsidRPr="00F22894" w:rsidRDefault="004D4263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D4263" w:rsidRPr="00F22894" w:rsidRDefault="003E7AD6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D4263" w:rsidRPr="00F22894" w:rsidRDefault="003E7AD6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72,8</w:t>
            </w:r>
          </w:p>
        </w:tc>
      </w:tr>
      <w:tr w:rsidR="003E7AD6" w:rsidRPr="00F22894" w:rsidTr="008922A7">
        <w:tc>
          <w:tcPr>
            <w:tcW w:w="675" w:type="dxa"/>
          </w:tcPr>
          <w:p w:rsidR="003E7AD6" w:rsidRDefault="003E7AD6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90" w:type="dxa"/>
          </w:tcPr>
          <w:p w:rsidR="003E7AD6" w:rsidRDefault="003E7AD6" w:rsidP="004D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отчетности не подписаны руководителем и гл</w:t>
            </w:r>
            <w:proofErr w:type="gramStart"/>
            <w:r>
              <w:rPr>
                <w:bCs/>
                <w:sz w:val="20"/>
                <w:szCs w:val="20"/>
              </w:rPr>
              <w:t>.б</w:t>
            </w:r>
            <w:proofErr w:type="gramEnd"/>
            <w:r>
              <w:rPr>
                <w:bCs/>
                <w:sz w:val="20"/>
                <w:szCs w:val="20"/>
              </w:rPr>
              <w:t>ухгалтером</w:t>
            </w:r>
          </w:p>
        </w:tc>
        <w:tc>
          <w:tcPr>
            <w:tcW w:w="1984" w:type="dxa"/>
          </w:tcPr>
          <w:p w:rsidR="003E7AD6" w:rsidRPr="00F22894" w:rsidRDefault="003E7AD6" w:rsidP="00B541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П.6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r w:rsidR="00B5410F">
              <w:rPr>
                <w:bCs/>
                <w:sz w:val="20"/>
                <w:szCs w:val="20"/>
              </w:rPr>
              <w:t>ук</w:t>
            </w:r>
            <w:proofErr w:type="spellEnd"/>
            <w:r w:rsidR="00B5410F"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3E7AD6" w:rsidRDefault="00B5410F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E7AD6" w:rsidRDefault="00B5410F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E7AD6" w:rsidRDefault="00B5410F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23E6F" w:rsidRPr="00F22894" w:rsidTr="008922A7">
        <w:tc>
          <w:tcPr>
            <w:tcW w:w="675" w:type="dxa"/>
          </w:tcPr>
          <w:p w:rsidR="00F23E6F" w:rsidRDefault="00F23E6F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90" w:type="dxa"/>
          </w:tcPr>
          <w:p w:rsidR="00F23E6F" w:rsidRPr="00F22894" w:rsidRDefault="00F23E6F" w:rsidP="005A365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Неполные данные в ф. 0503163</w:t>
            </w:r>
          </w:p>
        </w:tc>
        <w:tc>
          <w:tcPr>
            <w:tcW w:w="1984" w:type="dxa"/>
          </w:tcPr>
          <w:p w:rsidR="00F23E6F" w:rsidRPr="00F22894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П.162 Инстр. 191н </w:t>
            </w:r>
          </w:p>
        </w:tc>
        <w:tc>
          <w:tcPr>
            <w:tcW w:w="1418" w:type="dxa"/>
          </w:tcPr>
          <w:p w:rsidR="00F23E6F" w:rsidRPr="00F22894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23E6F" w:rsidRPr="00F22894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23E6F" w:rsidRPr="00F22894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23E6F" w:rsidRPr="00F22894" w:rsidTr="008922A7">
        <w:tc>
          <w:tcPr>
            <w:tcW w:w="675" w:type="dxa"/>
          </w:tcPr>
          <w:p w:rsidR="00F23E6F" w:rsidRDefault="006750C8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90" w:type="dxa"/>
          </w:tcPr>
          <w:p w:rsidR="00F23E6F" w:rsidRDefault="00F23E6F" w:rsidP="00F23E6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представлена форма 0503171</w:t>
            </w:r>
          </w:p>
        </w:tc>
        <w:tc>
          <w:tcPr>
            <w:tcW w:w="1984" w:type="dxa"/>
          </w:tcPr>
          <w:p w:rsidR="00F23E6F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F23E6F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23E6F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23E6F" w:rsidRDefault="00F23E6F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7F2B7D" w:rsidRPr="00F22894" w:rsidTr="008922A7">
        <w:tc>
          <w:tcPr>
            <w:tcW w:w="675" w:type="dxa"/>
          </w:tcPr>
          <w:p w:rsidR="007F2B7D" w:rsidRDefault="006750C8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90" w:type="dxa"/>
          </w:tcPr>
          <w:p w:rsidR="007F2B7D" w:rsidRDefault="007F2B7D" w:rsidP="00F23E6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представлена форма 0503166</w:t>
            </w:r>
          </w:p>
        </w:tc>
        <w:tc>
          <w:tcPr>
            <w:tcW w:w="1984" w:type="dxa"/>
          </w:tcPr>
          <w:p w:rsidR="007F2B7D" w:rsidRDefault="007F2B7D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 164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7F2B7D" w:rsidRDefault="007F2B7D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F2B7D" w:rsidRDefault="007F2B7D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F2B7D" w:rsidRDefault="00721D36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D963D4" w:rsidRPr="00F22894" w:rsidTr="008922A7">
        <w:tc>
          <w:tcPr>
            <w:tcW w:w="675" w:type="dxa"/>
          </w:tcPr>
          <w:p w:rsidR="00D963D4" w:rsidRDefault="006750C8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890" w:type="dxa"/>
          </w:tcPr>
          <w:p w:rsidR="00D963D4" w:rsidRDefault="00D963D4" w:rsidP="00D963D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Неполная  информация в</w:t>
            </w:r>
            <w:proofErr w:type="gramStart"/>
            <w:r>
              <w:rPr>
                <w:bCs/>
                <w:sz w:val="20"/>
                <w:szCs w:val="20"/>
              </w:rPr>
              <w:t xml:space="preserve"> Т</w:t>
            </w:r>
            <w:proofErr w:type="gramEnd"/>
            <w:r>
              <w:rPr>
                <w:bCs/>
                <w:sz w:val="20"/>
                <w:szCs w:val="20"/>
              </w:rPr>
              <w:t>абл. 7</w:t>
            </w:r>
          </w:p>
        </w:tc>
        <w:tc>
          <w:tcPr>
            <w:tcW w:w="1984" w:type="dxa"/>
          </w:tcPr>
          <w:p w:rsidR="00D963D4" w:rsidRDefault="00D963D4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963D4" w:rsidRDefault="00D963D4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963D4" w:rsidRDefault="00D963D4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963D4" w:rsidRDefault="00D963D4" w:rsidP="005A36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D963D4" w:rsidRPr="00F22894" w:rsidTr="008922A7">
        <w:tc>
          <w:tcPr>
            <w:tcW w:w="675" w:type="dxa"/>
          </w:tcPr>
          <w:p w:rsidR="00D963D4" w:rsidRDefault="006750C8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90" w:type="dxa"/>
          </w:tcPr>
          <w:p w:rsidR="00D963D4" w:rsidRDefault="006750C8" w:rsidP="004D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Частичное соответствие наименований показателей </w:t>
            </w:r>
          </w:p>
        </w:tc>
        <w:tc>
          <w:tcPr>
            <w:tcW w:w="1984" w:type="dxa"/>
          </w:tcPr>
          <w:p w:rsidR="00D963D4" w:rsidRDefault="00DA220C" w:rsidP="00B541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Ст.264.6 БК РФ</w:t>
            </w:r>
          </w:p>
        </w:tc>
        <w:tc>
          <w:tcPr>
            <w:tcW w:w="1418" w:type="dxa"/>
          </w:tcPr>
          <w:p w:rsidR="00D963D4" w:rsidRDefault="00DA220C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963D4" w:rsidRDefault="00DA220C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963D4" w:rsidRDefault="00DA220C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931630" w:rsidRPr="00F22894" w:rsidTr="008922A7">
        <w:tc>
          <w:tcPr>
            <w:tcW w:w="675" w:type="dxa"/>
          </w:tcPr>
          <w:p w:rsidR="00931630" w:rsidRDefault="00931630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890" w:type="dxa"/>
          </w:tcPr>
          <w:p w:rsidR="00931630" w:rsidRPr="00B36CB9" w:rsidRDefault="00931630" w:rsidP="00954C4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Неверное применение бюджетной классификации </w:t>
            </w:r>
          </w:p>
        </w:tc>
        <w:tc>
          <w:tcPr>
            <w:tcW w:w="1984" w:type="dxa"/>
          </w:tcPr>
          <w:p w:rsidR="00931630" w:rsidRPr="00B36CB9" w:rsidRDefault="00931630" w:rsidP="00954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931630" w:rsidRPr="00B36CB9" w:rsidRDefault="00931630" w:rsidP="00954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31630" w:rsidRPr="00B36CB9" w:rsidRDefault="00931630" w:rsidP="00954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31630" w:rsidRDefault="0082758B" w:rsidP="00954C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108,8</w:t>
            </w:r>
          </w:p>
        </w:tc>
      </w:tr>
      <w:tr w:rsidR="00931630" w:rsidRPr="00F22894" w:rsidTr="008922A7">
        <w:tc>
          <w:tcPr>
            <w:tcW w:w="675" w:type="dxa"/>
          </w:tcPr>
          <w:p w:rsidR="00931630" w:rsidRDefault="00931630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890" w:type="dxa"/>
          </w:tcPr>
          <w:p w:rsidR="00931630" w:rsidRDefault="00931630" w:rsidP="004D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Несоответствие </w:t>
            </w:r>
            <w:proofErr w:type="gramStart"/>
            <w:r>
              <w:rPr>
                <w:bCs/>
                <w:sz w:val="20"/>
                <w:szCs w:val="20"/>
              </w:rPr>
              <w:t>наименований/кодов бюджетной классификации доходов бюджета</w:t>
            </w:r>
            <w:proofErr w:type="gramEnd"/>
          </w:p>
        </w:tc>
        <w:tc>
          <w:tcPr>
            <w:tcW w:w="1984" w:type="dxa"/>
          </w:tcPr>
          <w:p w:rsidR="00931630" w:rsidRDefault="00931630" w:rsidP="00B541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931630" w:rsidRPr="00F22894" w:rsidTr="008922A7">
        <w:tc>
          <w:tcPr>
            <w:tcW w:w="675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931630" w:rsidRPr="00F22894" w:rsidRDefault="00931630" w:rsidP="004D4263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30" w:rsidRPr="00F22894" w:rsidRDefault="009E416A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31630" w:rsidRPr="00F22894" w:rsidRDefault="004E7C78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181,6</w:t>
            </w:r>
          </w:p>
        </w:tc>
      </w:tr>
      <w:tr w:rsidR="00931630" w:rsidRPr="00F22894" w:rsidTr="008922A7">
        <w:tc>
          <w:tcPr>
            <w:tcW w:w="675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931630" w:rsidRPr="00F22894" w:rsidRDefault="00931630" w:rsidP="004D4263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30" w:rsidRPr="00F22894" w:rsidRDefault="009E416A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31630" w:rsidRPr="00F22894" w:rsidRDefault="004E7C78" w:rsidP="004D42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181,6</w:t>
            </w:r>
          </w:p>
        </w:tc>
      </w:tr>
      <w:tr w:rsidR="00931630" w:rsidRPr="00F22894" w:rsidTr="008922A7">
        <w:tc>
          <w:tcPr>
            <w:tcW w:w="675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931630" w:rsidRPr="00F22894" w:rsidRDefault="00931630" w:rsidP="004D42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931630" w:rsidRPr="00F22894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31630" w:rsidRDefault="00931630" w:rsidP="004D4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21CD" w:rsidRPr="009221CD" w:rsidRDefault="009221CD" w:rsidP="00D07099">
      <w:pPr>
        <w:ind w:left="644"/>
        <w:jc w:val="center"/>
        <w:rPr>
          <w:sz w:val="16"/>
          <w:szCs w:val="16"/>
        </w:rPr>
      </w:pPr>
    </w:p>
    <w:sectPr w:rsidR="009221CD" w:rsidRPr="009221CD" w:rsidSect="000E7D2F">
      <w:footerReference w:type="default" r:id="rId9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40D" w:rsidRDefault="006A440D" w:rsidP="00A03367">
      <w:r>
        <w:separator/>
      </w:r>
    </w:p>
  </w:endnote>
  <w:endnote w:type="continuationSeparator" w:id="0">
    <w:p w:rsidR="006A440D" w:rsidRDefault="006A440D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954C4E" w:rsidRDefault="00954C4E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3B38E0">
          <w:rPr>
            <w:noProof/>
            <w:sz w:val="24"/>
            <w:szCs w:val="24"/>
          </w:rPr>
          <w:t>10</w:t>
        </w:r>
        <w:r w:rsidRPr="009E2617">
          <w:rPr>
            <w:sz w:val="24"/>
            <w:szCs w:val="24"/>
          </w:rPr>
          <w:fldChar w:fldCharType="end"/>
        </w:r>
      </w:p>
    </w:sdtContent>
  </w:sdt>
  <w:p w:rsidR="00954C4E" w:rsidRDefault="00954C4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40D" w:rsidRDefault="006A440D" w:rsidP="00A03367">
      <w:r>
        <w:separator/>
      </w:r>
    </w:p>
  </w:footnote>
  <w:footnote w:type="continuationSeparator" w:id="0">
    <w:p w:rsidR="006A440D" w:rsidRDefault="006A440D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C11E4C"/>
    <w:multiLevelType w:val="hybridMultilevel"/>
    <w:tmpl w:val="0610F4BC"/>
    <w:lvl w:ilvl="0" w:tplc="5B428130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8B1EF8"/>
    <w:multiLevelType w:val="hybridMultilevel"/>
    <w:tmpl w:val="89003B92"/>
    <w:lvl w:ilvl="0" w:tplc="D40C6BD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5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9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7"/>
  </w:num>
  <w:num w:numId="3">
    <w:abstractNumId w:val="21"/>
  </w:num>
  <w:num w:numId="4">
    <w:abstractNumId w:val="20"/>
  </w:num>
  <w:num w:numId="5">
    <w:abstractNumId w:val="26"/>
  </w:num>
  <w:num w:numId="6">
    <w:abstractNumId w:val="32"/>
  </w:num>
  <w:num w:numId="7">
    <w:abstractNumId w:val="30"/>
  </w:num>
  <w:num w:numId="8">
    <w:abstractNumId w:val="33"/>
  </w:num>
  <w:num w:numId="9">
    <w:abstractNumId w:val="22"/>
  </w:num>
  <w:num w:numId="10">
    <w:abstractNumId w:val="42"/>
  </w:num>
  <w:num w:numId="11">
    <w:abstractNumId w:val="12"/>
  </w:num>
  <w:num w:numId="12">
    <w:abstractNumId w:val="40"/>
  </w:num>
  <w:num w:numId="13">
    <w:abstractNumId w:val="15"/>
  </w:num>
  <w:num w:numId="14">
    <w:abstractNumId w:val="7"/>
  </w:num>
  <w:num w:numId="15">
    <w:abstractNumId w:val="44"/>
  </w:num>
  <w:num w:numId="16">
    <w:abstractNumId w:val="19"/>
  </w:num>
  <w:num w:numId="17">
    <w:abstractNumId w:val="41"/>
  </w:num>
  <w:num w:numId="18">
    <w:abstractNumId w:val="43"/>
  </w:num>
  <w:num w:numId="19">
    <w:abstractNumId w:val="6"/>
  </w:num>
  <w:num w:numId="20">
    <w:abstractNumId w:val="8"/>
  </w:num>
  <w:num w:numId="21">
    <w:abstractNumId w:val="23"/>
  </w:num>
  <w:num w:numId="22">
    <w:abstractNumId w:val="39"/>
  </w:num>
  <w:num w:numId="23">
    <w:abstractNumId w:val="10"/>
  </w:num>
  <w:num w:numId="24">
    <w:abstractNumId w:val="37"/>
  </w:num>
  <w:num w:numId="25">
    <w:abstractNumId w:val="31"/>
  </w:num>
  <w:num w:numId="26">
    <w:abstractNumId w:val="29"/>
  </w:num>
  <w:num w:numId="27">
    <w:abstractNumId w:val="11"/>
  </w:num>
  <w:num w:numId="28">
    <w:abstractNumId w:val="38"/>
  </w:num>
  <w:num w:numId="29">
    <w:abstractNumId w:val="4"/>
  </w:num>
  <w:num w:numId="30">
    <w:abstractNumId w:val="13"/>
  </w:num>
  <w:num w:numId="31">
    <w:abstractNumId w:val="36"/>
  </w:num>
  <w:num w:numId="32">
    <w:abstractNumId w:val="28"/>
  </w:num>
  <w:num w:numId="33">
    <w:abstractNumId w:val="9"/>
  </w:num>
  <w:num w:numId="34">
    <w:abstractNumId w:val="18"/>
  </w:num>
  <w:num w:numId="35">
    <w:abstractNumId w:val="35"/>
  </w:num>
  <w:num w:numId="36">
    <w:abstractNumId w:val="17"/>
  </w:num>
  <w:num w:numId="37">
    <w:abstractNumId w:val="16"/>
  </w:num>
  <w:num w:numId="38">
    <w:abstractNumId w:val="24"/>
  </w:num>
  <w:num w:numId="39">
    <w:abstractNumId w:val="25"/>
  </w:num>
  <w:num w:numId="40">
    <w:abstractNumId w:val="5"/>
  </w:num>
  <w:num w:numId="41">
    <w:abstractNumId w:val="2"/>
  </w:num>
  <w:num w:numId="42">
    <w:abstractNumId w:val="3"/>
  </w:num>
  <w:num w:numId="43">
    <w:abstractNumId w:val="14"/>
  </w:num>
  <w:num w:numId="4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278"/>
    <w:rsid w:val="000015C4"/>
    <w:rsid w:val="00001AE6"/>
    <w:rsid w:val="00002ADA"/>
    <w:rsid w:val="00003A61"/>
    <w:rsid w:val="0000411E"/>
    <w:rsid w:val="0000453C"/>
    <w:rsid w:val="0000483B"/>
    <w:rsid w:val="0000505A"/>
    <w:rsid w:val="000050AA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186C"/>
    <w:rsid w:val="00021D29"/>
    <w:rsid w:val="00022572"/>
    <w:rsid w:val="000239F1"/>
    <w:rsid w:val="00023A10"/>
    <w:rsid w:val="00024A28"/>
    <w:rsid w:val="00024B3F"/>
    <w:rsid w:val="0002510A"/>
    <w:rsid w:val="000265CF"/>
    <w:rsid w:val="00026C1E"/>
    <w:rsid w:val="00027260"/>
    <w:rsid w:val="000275E0"/>
    <w:rsid w:val="000302AA"/>
    <w:rsid w:val="00030C99"/>
    <w:rsid w:val="000311DC"/>
    <w:rsid w:val="0003168A"/>
    <w:rsid w:val="00031FE7"/>
    <w:rsid w:val="000320BE"/>
    <w:rsid w:val="000322DC"/>
    <w:rsid w:val="00032CA3"/>
    <w:rsid w:val="00032CC9"/>
    <w:rsid w:val="00033479"/>
    <w:rsid w:val="00033901"/>
    <w:rsid w:val="00034291"/>
    <w:rsid w:val="00034965"/>
    <w:rsid w:val="00034D9A"/>
    <w:rsid w:val="0003519E"/>
    <w:rsid w:val="00035A42"/>
    <w:rsid w:val="00035F8D"/>
    <w:rsid w:val="000371B8"/>
    <w:rsid w:val="0003737D"/>
    <w:rsid w:val="00037927"/>
    <w:rsid w:val="000400C6"/>
    <w:rsid w:val="00040AA9"/>
    <w:rsid w:val="00040ACB"/>
    <w:rsid w:val="00040C35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9DB"/>
    <w:rsid w:val="00050ED6"/>
    <w:rsid w:val="00051BC2"/>
    <w:rsid w:val="00052396"/>
    <w:rsid w:val="00052C62"/>
    <w:rsid w:val="000538AD"/>
    <w:rsid w:val="00053997"/>
    <w:rsid w:val="000546EA"/>
    <w:rsid w:val="000559A3"/>
    <w:rsid w:val="00055BE9"/>
    <w:rsid w:val="00055C90"/>
    <w:rsid w:val="00055EFC"/>
    <w:rsid w:val="000563E9"/>
    <w:rsid w:val="00056949"/>
    <w:rsid w:val="00056BB6"/>
    <w:rsid w:val="00060152"/>
    <w:rsid w:val="00060410"/>
    <w:rsid w:val="00060595"/>
    <w:rsid w:val="00060EBB"/>
    <w:rsid w:val="000613A3"/>
    <w:rsid w:val="000615A3"/>
    <w:rsid w:val="00061D93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3E56"/>
    <w:rsid w:val="0007430D"/>
    <w:rsid w:val="00074AE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464E"/>
    <w:rsid w:val="000856F1"/>
    <w:rsid w:val="00086008"/>
    <w:rsid w:val="0008739C"/>
    <w:rsid w:val="000873ED"/>
    <w:rsid w:val="00087479"/>
    <w:rsid w:val="0008758E"/>
    <w:rsid w:val="00087692"/>
    <w:rsid w:val="000903D6"/>
    <w:rsid w:val="00090E55"/>
    <w:rsid w:val="000911AB"/>
    <w:rsid w:val="00092ABB"/>
    <w:rsid w:val="000949F5"/>
    <w:rsid w:val="00094EA2"/>
    <w:rsid w:val="0009514A"/>
    <w:rsid w:val="0009559E"/>
    <w:rsid w:val="00096411"/>
    <w:rsid w:val="00097AAA"/>
    <w:rsid w:val="00097F32"/>
    <w:rsid w:val="000A007F"/>
    <w:rsid w:val="000A0AB7"/>
    <w:rsid w:val="000A1F03"/>
    <w:rsid w:val="000A2275"/>
    <w:rsid w:val="000A3672"/>
    <w:rsid w:val="000A396B"/>
    <w:rsid w:val="000A397B"/>
    <w:rsid w:val="000A40FF"/>
    <w:rsid w:val="000A4673"/>
    <w:rsid w:val="000A4B6D"/>
    <w:rsid w:val="000A4D97"/>
    <w:rsid w:val="000A538F"/>
    <w:rsid w:val="000A5A90"/>
    <w:rsid w:val="000A64B7"/>
    <w:rsid w:val="000A72E2"/>
    <w:rsid w:val="000A76D0"/>
    <w:rsid w:val="000A79BA"/>
    <w:rsid w:val="000B1488"/>
    <w:rsid w:val="000B1C2B"/>
    <w:rsid w:val="000B2CE9"/>
    <w:rsid w:val="000B2E71"/>
    <w:rsid w:val="000B3181"/>
    <w:rsid w:val="000B32B2"/>
    <w:rsid w:val="000B4880"/>
    <w:rsid w:val="000B48EB"/>
    <w:rsid w:val="000B4AB7"/>
    <w:rsid w:val="000B50AA"/>
    <w:rsid w:val="000B599B"/>
    <w:rsid w:val="000B5DF2"/>
    <w:rsid w:val="000B60EF"/>
    <w:rsid w:val="000B637C"/>
    <w:rsid w:val="000B7944"/>
    <w:rsid w:val="000B7EC9"/>
    <w:rsid w:val="000C015F"/>
    <w:rsid w:val="000C0D24"/>
    <w:rsid w:val="000C16F0"/>
    <w:rsid w:val="000C1931"/>
    <w:rsid w:val="000C34EC"/>
    <w:rsid w:val="000C3F25"/>
    <w:rsid w:val="000C4B4C"/>
    <w:rsid w:val="000C4B67"/>
    <w:rsid w:val="000C4BE2"/>
    <w:rsid w:val="000C5110"/>
    <w:rsid w:val="000C592E"/>
    <w:rsid w:val="000C6E04"/>
    <w:rsid w:val="000D059F"/>
    <w:rsid w:val="000D06A5"/>
    <w:rsid w:val="000D1056"/>
    <w:rsid w:val="000D17B9"/>
    <w:rsid w:val="000D23D2"/>
    <w:rsid w:val="000D26A6"/>
    <w:rsid w:val="000D4119"/>
    <w:rsid w:val="000D506A"/>
    <w:rsid w:val="000D525B"/>
    <w:rsid w:val="000D5631"/>
    <w:rsid w:val="000D59C2"/>
    <w:rsid w:val="000D5A77"/>
    <w:rsid w:val="000D5D0F"/>
    <w:rsid w:val="000D61A1"/>
    <w:rsid w:val="000D6891"/>
    <w:rsid w:val="000D68C6"/>
    <w:rsid w:val="000D6DB0"/>
    <w:rsid w:val="000E04E0"/>
    <w:rsid w:val="000E0704"/>
    <w:rsid w:val="000E0FA3"/>
    <w:rsid w:val="000E1108"/>
    <w:rsid w:val="000E13D3"/>
    <w:rsid w:val="000E1C79"/>
    <w:rsid w:val="000E226C"/>
    <w:rsid w:val="000E2F4D"/>
    <w:rsid w:val="000E33D8"/>
    <w:rsid w:val="000E3593"/>
    <w:rsid w:val="000E3B22"/>
    <w:rsid w:val="000E3C0B"/>
    <w:rsid w:val="000E46A3"/>
    <w:rsid w:val="000E4F2C"/>
    <w:rsid w:val="000E5717"/>
    <w:rsid w:val="000E57A6"/>
    <w:rsid w:val="000E5AD8"/>
    <w:rsid w:val="000E61CB"/>
    <w:rsid w:val="000E6866"/>
    <w:rsid w:val="000E6C9B"/>
    <w:rsid w:val="000E7694"/>
    <w:rsid w:val="000E7D2F"/>
    <w:rsid w:val="000E7E3F"/>
    <w:rsid w:val="000E7F74"/>
    <w:rsid w:val="000F133D"/>
    <w:rsid w:val="000F15B5"/>
    <w:rsid w:val="000F1881"/>
    <w:rsid w:val="000F19CE"/>
    <w:rsid w:val="000F20E2"/>
    <w:rsid w:val="000F3AFB"/>
    <w:rsid w:val="000F6404"/>
    <w:rsid w:val="000F64D3"/>
    <w:rsid w:val="000F7379"/>
    <w:rsid w:val="000F79BA"/>
    <w:rsid w:val="000F79FD"/>
    <w:rsid w:val="00100324"/>
    <w:rsid w:val="00100E63"/>
    <w:rsid w:val="00100F63"/>
    <w:rsid w:val="00101B2E"/>
    <w:rsid w:val="00101E46"/>
    <w:rsid w:val="0010232E"/>
    <w:rsid w:val="00102BC8"/>
    <w:rsid w:val="0010413C"/>
    <w:rsid w:val="0010457D"/>
    <w:rsid w:val="0010465F"/>
    <w:rsid w:val="00104716"/>
    <w:rsid w:val="00104745"/>
    <w:rsid w:val="0010496D"/>
    <w:rsid w:val="001049CA"/>
    <w:rsid w:val="00105120"/>
    <w:rsid w:val="00105C11"/>
    <w:rsid w:val="001072D4"/>
    <w:rsid w:val="001073C5"/>
    <w:rsid w:val="001103F8"/>
    <w:rsid w:val="00110A97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3F86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0518"/>
    <w:rsid w:val="0013167A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0C5B"/>
    <w:rsid w:val="001418E8"/>
    <w:rsid w:val="001435A0"/>
    <w:rsid w:val="00143CA3"/>
    <w:rsid w:val="001453FA"/>
    <w:rsid w:val="001460C8"/>
    <w:rsid w:val="00146130"/>
    <w:rsid w:val="00147AE5"/>
    <w:rsid w:val="00150335"/>
    <w:rsid w:val="00150C19"/>
    <w:rsid w:val="00150DF4"/>
    <w:rsid w:val="00150FDE"/>
    <w:rsid w:val="00151537"/>
    <w:rsid w:val="00152237"/>
    <w:rsid w:val="001522CF"/>
    <w:rsid w:val="0015231E"/>
    <w:rsid w:val="00152405"/>
    <w:rsid w:val="00154A54"/>
    <w:rsid w:val="0015534A"/>
    <w:rsid w:val="00155F0A"/>
    <w:rsid w:val="001562AA"/>
    <w:rsid w:val="001562F1"/>
    <w:rsid w:val="001567A7"/>
    <w:rsid w:val="00156EE7"/>
    <w:rsid w:val="00160213"/>
    <w:rsid w:val="00161D74"/>
    <w:rsid w:val="001623F7"/>
    <w:rsid w:val="00163C83"/>
    <w:rsid w:val="00163EAD"/>
    <w:rsid w:val="0016481A"/>
    <w:rsid w:val="001648F0"/>
    <w:rsid w:val="001651B3"/>
    <w:rsid w:val="001652D3"/>
    <w:rsid w:val="001653E7"/>
    <w:rsid w:val="00166308"/>
    <w:rsid w:val="00166AFB"/>
    <w:rsid w:val="00166E6A"/>
    <w:rsid w:val="001670E9"/>
    <w:rsid w:val="00167537"/>
    <w:rsid w:val="0016755A"/>
    <w:rsid w:val="00167AC1"/>
    <w:rsid w:val="00167DB6"/>
    <w:rsid w:val="00170AA5"/>
    <w:rsid w:val="001713BB"/>
    <w:rsid w:val="00172A87"/>
    <w:rsid w:val="00172C54"/>
    <w:rsid w:val="00173A7E"/>
    <w:rsid w:val="00174006"/>
    <w:rsid w:val="00174303"/>
    <w:rsid w:val="00174E6D"/>
    <w:rsid w:val="00175A58"/>
    <w:rsid w:val="00176248"/>
    <w:rsid w:val="00176CF3"/>
    <w:rsid w:val="00181138"/>
    <w:rsid w:val="0018178F"/>
    <w:rsid w:val="00181E6E"/>
    <w:rsid w:val="00182029"/>
    <w:rsid w:val="001829A6"/>
    <w:rsid w:val="001832A6"/>
    <w:rsid w:val="0018442D"/>
    <w:rsid w:val="00184E1A"/>
    <w:rsid w:val="00185775"/>
    <w:rsid w:val="00186AAE"/>
    <w:rsid w:val="00186CC2"/>
    <w:rsid w:val="00186DC4"/>
    <w:rsid w:val="001871A6"/>
    <w:rsid w:val="00187879"/>
    <w:rsid w:val="0019020A"/>
    <w:rsid w:val="00190D1C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AF1"/>
    <w:rsid w:val="001A637C"/>
    <w:rsid w:val="001A654E"/>
    <w:rsid w:val="001A6CCD"/>
    <w:rsid w:val="001A6F7D"/>
    <w:rsid w:val="001A7E32"/>
    <w:rsid w:val="001B0360"/>
    <w:rsid w:val="001B0DE8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F22"/>
    <w:rsid w:val="001D2067"/>
    <w:rsid w:val="001D4137"/>
    <w:rsid w:val="001D4366"/>
    <w:rsid w:val="001D4C52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2953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66C5"/>
    <w:rsid w:val="001E7086"/>
    <w:rsid w:val="001E71BE"/>
    <w:rsid w:val="001E745E"/>
    <w:rsid w:val="001E7719"/>
    <w:rsid w:val="001F00B5"/>
    <w:rsid w:val="001F05ED"/>
    <w:rsid w:val="001F0674"/>
    <w:rsid w:val="001F096E"/>
    <w:rsid w:val="001F0B0D"/>
    <w:rsid w:val="001F1845"/>
    <w:rsid w:val="001F1E0B"/>
    <w:rsid w:val="001F20CC"/>
    <w:rsid w:val="001F26C8"/>
    <w:rsid w:val="001F36E0"/>
    <w:rsid w:val="001F3AFF"/>
    <w:rsid w:val="001F50A6"/>
    <w:rsid w:val="001F5129"/>
    <w:rsid w:val="001F75F2"/>
    <w:rsid w:val="001F7D83"/>
    <w:rsid w:val="001F7E61"/>
    <w:rsid w:val="0020117B"/>
    <w:rsid w:val="00202AC2"/>
    <w:rsid w:val="0020354C"/>
    <w:rsid w:val="002051E9"/>
    <w:rsid w:val="002059BC"/>
    <w:rsid w:val="002062E2"/>
    <w:rsid w:val="0020660F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2AB3"/>
    <w:rsid w:val="002136AA"/>
    <w:rsid w:val="00213A4B"/>
    <w:rsid w:val="00214228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2DF"/>
    <w:rsid w:val="002177D0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BB3"/>
    <w:rsid w:val="00232FF0"/>
    <w:rsid w:val="00233B2D"/>
    <w:rsid w:val="00233FCB"/>
    <w:rsid w:val="00234252"/>
    <w:rsid w:val="00234611"/>
    <w:rsid w:val="002346D7"/>
    <w:rsid w:val="00235ADC"/>
    <w:rsid w:val="00235AFE"/>
    <w:rsid w:val="00235D9F"/>
    <w:rsid w:val="002360E6"/>
    <w:rsid w:val="00236351"/>
    <w:rsid w:val="002363B8"/>
    <w:rsid w:val="00236B77"/>
    <w:rsid w:val="00236DA6"/>
    <w:rsid w:val="002377CB"/>
    <w:rsid w:val="00237AA9"/>
    <w:rsid w:val="002402C7"/>
    <w:rsid w:val="00240990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24F9"/>
    <w:rsid w:val="00263A59"/>
    <w:rsid w:val="00263ACC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128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CD"/>
    <w:rsid w:val="00287826"/>
    <w:rsid w:val="00290658"/>
    <w:rsid w:val="00291927"/>
    <w:rsid w:val="00291D06"/>
    <w:rsid w:val="00291DB0"/>
    <w:rsid w:val="00292E0E"/>
    <w:rsid w:val="00293123"/>
    <w:rsid w:val="00294C9C"/>
    <w:rsid w:val="00294E3A"/>
    <w:rsid w:val="00294E67"/>
    <w:rsid w:val="002964FD"/>
    <w:rsid w:val="002970D1"/>
    <w:rsid w:val="002A0B1C"/>
    <w:rsid w:val="002A0B7E"/>
    <w:rsid w:val="002A0E90"/>
    <w:rsid w:val="002A1780"/>
    <w:rsid w:val="002A1CED"/>
    <w:rsid w:val="002A2161"/>
    <w:rsid w:val="002A24B0"/>
    <w:rsid w:val="002A37AF"/>
    <w:rsid w:val="002A3F48"/>
    <w:rsid w:val="002A409E"/>
    <w:rsid w:val="002A46C8"/>
    <w:rsid w:val="002A47FD"/>
    <w:rsid w:val="002A5572"/>
    <w:rsid w:val="002A56E3"/>
    <w:rsid w:val="002A590F"/>
    <w:rsid w:val="002A6992"/>
    <w:rsid w:val="002A783B"/>
    <w:rsid w:val="002B02EE"/>
    <w:rsid w:val="002B03F7"/>
    <w:rsid w:val="002B1242"/>
    <w:rsid w:val="002B156F"/>
    <w:rsid w:val="002B2B70"/>
    <w:rsid w:val="002B3657"/>
    <w:rsid w:val="002B4AA7"/>
    <w:rsid w:val="002B5A06"/>
    <w:rsid w:val="002B60A7"/>
    <w:rsid w:val="002B612D"/>
    <w:rsid w:val="002B6B3C"/>
    <w:rsid w:val="002B6DD0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6019"/>
    <w:rsid w:val="002C63D2"/>
    <w:rsid w:val="002C69C6"/>
    <w:rsid w:val="002C7B3E"/>
    <w:rsid w:val="002D01CD"/>
    <w:rsid w:val="002D042A"/>
    <w:rsid w:val="002D1517"/>
    <w:rsid w:val="002D1A22"/>
    <w:rsid w:val="002D25E9"/>
    <w:rsid w:val="002D2EA4"/>
    <w:rsid w:val="002D4BC1"/>
    <w:rsid w:val="002D4EDF"/>
    <w:rsid w:val="002D5244"/>
    <w:rsid w:val="002D5DE1"/>
    <w:rsid w:val="002D604C"/>
    <w:rsid w:val="002D6880"/>
    <w:rsid w:val="002D6D6A"/>
    <w:rsid w:val="002D76F1"/>
    <w:rsid w:val="002D7FA1"/>
    <w:rsid w:val="002E0ABA"/>
    <w:rsid w:val="002E0C19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E7D93"/>
    <w:rsid w:val="002F1299"/>
    <w:rsid w:val="002F22DB"/>
    <w:rsid w:val="002F2E3B"/>
    <w:rsid w:val="002F3D2B"/>
    <w:rsid w:val="002F41B8"/>
    <w:rsid w:val="002F49E4"/>
    <w:rsid w:val="002F4EE6"/>
    <w:rsid w:val="002F637E"/>
    <w:rsid w:val="002F6C70"/>
    <w:rsid w:val="002F7483"/>
    <w:rsid w:val="0030015B"/>
    <w:rsid w:val="0030163C"/>
    <w:rsid w:val="00301770"/>
    <w:rsid w:val="003026E1"/>
    <w:rsid w:val="00303285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07A42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26E9B"/>
    <w:rsid w:val="00330B76"/>
    <w:rsid w:val="00330C95"/>
    <w:rsid w:val="00330FA0"/>
    <w:rsid w:val="0033141B"/>
    <w:rsid w:val="00331AEF"/>
    <w:rsid w:val="00331F02"/>
    <w:rsid w:val="003320E2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B6C"/>
    <w:rsid w:val="00334F0B"/>
    <w:rsid w:val="00335B37"/>
    <w:rsid w:val="00335D55"/>
    <w:rsid w:val="0033773B"/>
    <w:rsid w:val="00337E61"/>
    <w:rsid w:val="00340119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7182"/>
    <w:rsid w:val="003471A1"/>
    <w:rsid w:val="003472EB"/>
    <w:rsid w:val="00347703"/>
    <w:rsid w:val="00347EEB"/>
    <w:rsid w:val="0035084E"/>
    <w:rsid w:val="00350F25"/>
    <w:rsid w:val="00351272"/>
    <w:rsid w:val="0035334D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2D66"/>
    <w:rsid w:val="003732D0"/>
    <w:rsid w:val="0037386E"/>
    <w:rsid w:val="00373FAC"/>
    <w:rsid w:val="00374E1E"/>
    <w:rsid w:val="00374EA4"/>
    <w:rsid w:val="003750C0"/>
    <w:rsid w:val="003753AC"/>
    <w:rsid w:val="00375793"/>
    <w:rsid w:val="00375B2F"/>
    <w:rsid w:val="00375DDF"/>
    <w:rsid w:val="00380187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910"/>
    <w:rsid w:val="00385A2D"/>
    <w:rsid w:val="00385FB1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2FF9"/>
    <w:rsid w:val="00393373"/>
    <w:rsid w:val="00393572"/>
    <w:rsid w:val="003936B3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77E"/>
    <w:rsid w:val="003A5CBF"/>
    <w:rsid w:val="003A5CF1"/>
    <w:rsid w:val="003A600E"/>
    <w:rsid w:val="003A6222"/>
    <w:rsid w:val="003A6545"/>
    <w:rsid w:val="003A75CB"/>
    <w:rsid w:val="003A7645"/>
    <w:rsid w:val="003A7C6A"/>
    <w:rsid w:val="003B0163"/>
    <w:rsid w:val="003B05D0"/>
    <w:rsid w:val="003B0789"/>
    <w:rsid w:val="003B0D03"/>
    <w:rsid w:val="003B14F4"/>
    <w:rsid w:val="003B20E4"/>
    <w:rsid w:val="003B23BC"/>
    <w:rsid w:val="003B2B79"/>
    <w:rsid w:val="003B34C1"/>
    <w:rsid w:val="003B38E0"/>
    <w:rsid w:val="003B43A8"/>
    <w:rsid w:val="003B4479"/>
    <w:rsid w:val="003B5151"/>
    <w:rsid w:val="003B5EDF"/>
    <w:rsid w:val="003B63F4"/>
    <w:rsid w:val="003B6A35"/>
    <w:rsid w:val="003B6B43"/>
    <w:rsid w:val="003B745F"/>
    <w:rsid w:val="003B773F"/>
    <w:rsid w:val="003B7B0C"/>
    <w:rsid w:val="003B7F91"/>
    <w:rsid w:val="003C0840"/>
    <w:rsid w:val="003C1248"/>
    <w:rsid w:val="003C1773"/>
    <w:rsid w:val="003C1D68"/>
    <w:rsid w:val="003C243D"/>
    <w:rsid w:val="003C243E"/>
    <w:rsid w:val="003C2488"/>
    <w:rsid w:val="003C25CF"/>
    <w:rsid w:val="003C2745"/>
    <w:rsid w:val="003C2861"/>
    <w:rsid w:val="003C3FAE"/>
    <w:rsid w:val="003C41F7"/>
    <w:rsid w:val="003C43F4"/>
    <w:rsid w:val="003C4691"/>
    <w:rsid w:val="003C4B02"/>
    <w:rsid w:val="003C4D15"/>
    <w:rsid w:val="003C4D24"/>
    <w:rsid w:val="003C6343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3B7"/>
    <w:rsid w:val="003E0636"/>
    <w:rsid w:val="003E0D2A"/>
    <w:rsid w:val="003E190A"/>
    <w:rsid w:val="003E1DD3"/>
    <w:rsid w:val="003E1E41"/>
    <w:rsid w:val="003E24C7"/>
    <w:rsid w:val="003E29B7"/>
    <w:rsid w:val="003E3A7D"/>
    <w:rsid w:val="003E40D2"/>
    <w:rsid w:val="003E41CD"/>
    <w:rsid w:val="003E42C5"/>
    <w:rsid w:val="003E4ABA"/>
    <w:rsid w:val="003E4F72"/>
    <w:rsid w:val="003E725E"/>
    <w:rsid w:val="003E7574"/>
    <w:rsid w:val="003E7680"/>
    <w:rsid w:val="003E7AD6"/>
    <w:rsid w:val="003F060E"/>
    <w:rsid w:val="003F0876"/>
    <w:rsid w:val="003F11E6"/>
    <w:rsid w:val="003F25E3"/>
    <w:rsid w:val="003F303C"/>
    <w:rsid w:val="003F47C9"/>
    <w:rsid w:val="003F51E3"/>
    <w:rsid w:val="003F5428"/>
    <w:rsid w:val="003F5619"/>
    <w:rsid w:val="003F64AA"/>
    <w:rsid w:val="003F6AC7"/>
    <w:rsid w:val="003F7B96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83B"/>
    <w:rsid w:val="00405DAA"/>
    <w:rsid w:val="00405E99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105"/>
    <w:rsid w:val="00411724"/>
    <w:rsid w:val="004119B1"/>
    <w:rsid w:val="0041206D"/>
    <w:rsid w:val="00413BB8"/>
    <w:rsid w:val="00413E02"/>
    <w:rsid w:val="00414DD1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69F"/>
    <w:rsid w:val="0042760B"/>
    <w:rsid w:val="0042771E"/>
    <w:rsid w:val="004304BA"/>
    <w:rsid w:val="00430C30"/>
    <w:rsid w:val="00431703"/>
    <w:rsid w:val="004320A9"/>
    <w:rsid w:val="0043242C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2C2"/>
    <w:rsid w:val="00450441"/>
    <w:rsid w:val="004507AE"/>
    <w:rsid w:val="00451855"/>
    <w:rsid w:val="00452230"/>
    <w:rsid w:val="00452896"/>
    <w:rsid w:val="00452EC3"/>
    <w:rsid w:val="004532EC"/>
    <w:rsid w:val="00453EA3"/>
    <w:rsid w:val="004545A8"/>
    <w:rsid w:val="00454861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81B"/>
    <w:rsid w:val="00467EFE"/>
    <w:rsid w:val="00467F08"/>
    <w:rsid w:val="00470954"/>
    <w:rsid w:val="0047206F"/>
    <w:rsid w:val="00472521"/>
    <w:rsid w:val="00472CBB"/>
    <w:rsid w:val="00472E42"/>
    <w:rsid w:val="00472FF6"/>
    <w:rsid w:val="004731F4"/>
    <w:rsid w:val="00473392"/>
    <w:rsid w:val="00474798"/>
    <w:rsid w:val="00474E79"/>
    <w:rsid w:val="0047524D"/>
    <w:rsid w:val="004752DC"/>
    <w:rsid w:val="00475F14"/>
    <w:rsid w:val="004761BB"/>
    <w:rsid w:val="00477ED2"/>
    <w:rsid w:val="004802BB"/>
    <w:rsid w:val="00480528"/>
    <w:rsid w:val="00480D6F"/>
    <w:rsid w:val="00480F1F"/>
    <w:rsid w:val="0048113D"/>
    <w:rsid w:val="00482115"/>
    <w:rsid w:val="00482865"/>
    <w:rsid w:val="00482EE4"/>
    <w:rsid w:val="00483010"/>
    <w:rsid w:val="004835F9"/>
    <w:rsid w:val="00483A24"/>
    <w:rsid w:val="0048408F"/>
    <w:rsid w:val="004841A0"/>
    <w:rsid w:val="00484609"/>
    <w:rsid w:val="0048529A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1C6"/>
    <w:rsid w:val="00495FB5"/>
    <w:rsid w:val="00497168"/>
    <w:rsid w:val="004971C3"/>
    <w:rsid w:val="004977B4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D41"/>
    <w:rsid w:val="004A4D5B"/>
    <w:rsid w:val="004A5864"/>
    <w:rsid w:val="004A5C86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3404"/>
    <w:rsid w:val="004B4DC3"/>
    <w:rsid w:val="004B619B"/>
    <w:rsid w:val="004B6C42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299B"/>
    <w:rsid w:val="004D2AF9"/>
    <w:rsid w:val="004D2E7A"/>
    <w:rsid w:val="004D2FC4"/>
    <w:rsid w:val="004D3661"/>
    <w:rsid w:val="004D39A3"/>
    <w:rsid w:val="004D41EB"/>
    <w:rsid w:val="004D4263"/>
    <w:rsid w:val="004D441E"/>
    <w:rsid w:val="004D50EF"/>
    <w:rsid w:val="004D5367"/>
    <w:rsid w:val="004D5F29"/>
    <w:rsid w:val="004D6526"/>
    <w:rsid w:val="004D7485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77"/>
    <w:rsid w:val="004E37F5"/>
    <w:rsid w:val="004E38C7"/>
    <w:rsid w:val="004E4339"/>
    <w:rsid w:val="004E4F3C"/>
    <w:rsid w:val="004E53DF"/>
    <w:rsid w:val="004E5506"/>
    <w:rsid w:val="004E649E"/>
    <w:rsid w:val="004E7931"/>
    <w:rsid w:val="004E7C78"/>
    <w:rsid w:val="004F09FA"/>
    <w:rsid w:val="004F0D4A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2B6"/>
    <w:rsid w:val="0050180F"/>
    <w:rsid w:val="00501A28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C36"/>
    <w:rsid w:val="00506AAC"/>
    <w:rsid w:val="00506D2D"/>
    <w:rsid w:val="00511FFE"/>
    <w:rsid w:val="005135C1"/>
    <w:rsid w:val="00513D2E"/>
    <w:rsid w:val="00514091"/>
    <w:rsid w:val="00514224"/>
    <w:rsid w:val="00514BFC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81A"/>
    <w:rsid w:val="00533B4F"/>
    <w:rsid w:val="0053566F"/>
    <w:rsid w:val="00536265"/>
    <w:rsid w:val="00536FDE"/>
    <w:rsid w:val="00540103"/>
    <w:rsid w:val="00540355"/>
    <w:rsid w:val="005408AB"/>
    <w:rsid w:val="00540F2A"/>
    <w:rsid w:val="00541941"/>
    <w:rsid w:val="00541AAA"/>
    <w:rsid w:val="0054216F"/>
    <w:rsid w:val="00542268"/>
    <w:rsid w:val="00542841"/>
    <w:rsid w:val="005436F2"/>
    <w:rsid w:val="0054379A"/>
    <w:rsid w:val="005443C3"/>
    <w:rsid w:val="005457E8"/>
    <w:rsid w:val="0054709C"/>
    <w:rsid w:val="005471C8"/>
    <w:rsid w:val="00547254"/>
    <w:rsid w:val="0054771E"/>
    <w:rsid w:val="00547C84"/>
    <w:rsid w:val="00550A27"/>
    <w:rsid w:val="0055250B"/>
    <w:rsid w:val="005528A1"/>
    <w:rsid w:val="00552EB9"/>
    <w:rsid w:val="00553ED5"/>
    <w:rsid w:val="0055483A"/>
    <w:rsid w:val="00554D88"/>
    <w:rsid w:val="00554E37"/>
    <w:rsid w:val="00554F00"/>
    <w:rsid w:val="0055504F"/>
    <w:rsid w:val="00555D9B"/>
    <w:rsid w:val="005565B5"/>
    <w:rsid w:val="0055720D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4AEE"/>
    <w:rsid w:val="00565925"/>
    <w:rsid w:val="0056734A"/>
    <w:rsid w:val="00567C1E"/>
    <w:rsid w:val="00567D83"/>
    <w:rsid w:val="005706F1"/>
    <w:rsid w:val="00570A65"/>
    <w:rsid w:val="00570B06"/>
    <w:rsid w:val="00571249"/>
    <w:rsid w:val="005718B9"/>
    <w:rsid w:val="005727E8"/>
    <w:rsid w:val="005735C3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A7A"/>
    <w:rsid w:val="00581C86"/>
    <w:rsid w:val="00582987"/>
    <w:rsid w:val="005832AD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4132"/>
    <w:rsid w:val="00594EAB"/>
    <w:rsid w:val="005950FB"/>
    <w:rsid w:val="00595DB8"/>
    <w:rsid w:val="00595E38"/>
    <w:rsid w:val="00596186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292E"/>
    <w:rsid w:val="005A365A"/>
    <w:rsid w:val="005A515E"/>
    <w:rsid w:val="005A555A"/>
    <w:rsid w:val="005A6C6D"/>
    <w:rsid w:val="005A6F0C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3D4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152"/>
    <w:rsid w:val="005C5258"/>
    <w:rsid w:val="005C52D8"/>
    <w:rsid w:val="005C5876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5BE"/>
    <w:rsid w:val="005D21A9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331"/>
    <w:rsid w:val="005E06A3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EC"/>
    <w:rsid w:val="005F214A"/>
    <w:rsid w:val="005F4312"/>
    <w:rsid w:val="005F44D8"/>
    <w:rsid w:val="005F507B"/>
    <w:rsid w:val="005F58A8"/>
    <w:rsid w:val="005F5E95"/>
    <w:rsid w:val="005F64CD"/>
    <w:rsid w:val="005F6D46"/>
    <w:rsid w:val="005F72E9"/>
    <w:rsid w:val="005F7D57"/>
    <w:rsid w:val="006002EC"/>
    <w:rsid w:val="006005E5"/>
    <w:rsid w:val="00600950"/>
    <w:rsid w:val="00601049"/>
    <w:rsid w:val="00601081"/>
    <w:rsid w:val="00601643"/>
    <w:rsid w:val="00601CB7"/>
    <w:rsid w:val="00602245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4E03"/>
    <w:rsid w:val="0061540A"/>
    <w:rsid w:val="006161E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2853"/>
    <w:rsid w:val="00623213"/>
    <w:rsid w:val="00623524"/>
    <w:rsid w:val="006238DA"/>
    <w:rsid w:val="00625C48"/>
    <w:rsid w:val="00625FFB"/>
    <w:rsid w:val="006260F4"/>
    <w:rsid w:val="00626C62"/>
    <w:rsid w:val="00626EA0"/>
    <w:rsid w:val="00630834"/>
    <w:rsid w:val="00630B61"/>
    <w:rsid w:val="006316E9"/>
    <w:rsid w:val="00634932"/>
    <w:rsid w:val="00634FCC"/>
    <w:rsid w:val="00635ABD"/>
    <w:rsid w:val="00635F34"/>
    <w:rsid w:val="0063624E"/>
    <w:rsid w:val="0063637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95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28E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C2"/>
    <w:rsid w:val="00663F29"/>
    <w:rsid w:val="0066442A"/>
    <w:rsid w:val="00664F07"/>
    <w:rsid w:val="0066531C"/>
    <w:rsid w:val="00665353"/>
    <w:rsid w:val="00665B33"/>
    <w:rsid w:val="00665B77"/>
    <w:rsid w:val="006666B7"/>
    <w:rsid w:val="0066761B"/>
    <w:rsid w:val="00667AB2"/>
    <w:rsid w:val="00670387"/>
    <w:rsid w:val="00670450"/>
    <w:rsid w:val="00671380"/>
    <w:rsid w:val="006714F0"/>
    <w:rsid w:val="00671B2E"/>
    <w:rsid w:val="006725B7"/>
    <w:rsid w:val="006733BA"/>
    <w:rsid w:val="006733BF"/>
    <w:rsid w:val="006745CF"/>
    <w:rsid w:val="00674A66"/>
    <w:rsid w:val="00674D62"/>
    <w:rsid w:val="006750C8"/>
    <w:rsid w:val="00675328"/>
    <w:rsid w:val="00675380"/>
    <w:rsid w:val="006758FF"/>
    <w:rsid w:val="00675B22"/>
    <w:rsid w:val="00676268"/>
    <w:rsid w:val="00676622"/>
    <w:rsid w:val="006768EA"/>
    <w:rsid w:val="00676C89"/>
    <w:rsid w:val="006770AE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398F"/>
    <w:rsid w:val="00684623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414C"/>
    <w:rsid w:val="00694AB3"/>
    <w:rsid w:val="00696713"/>
    <w:rsid w:val="0069702F"/>
    <w:rsid w:val="0069706F"/>
    <w:rsid w:val="0069774E"/>
    <w:rsid w:val="006A1BB4"/>
    <w:rsid w:val="006A1C93"/>
    <w:rsid w:val="006A2431"/>
    <w:rsid w:val="006A3D57"/>
    <w:rsid w:val="006A3ECA"/>
    <w:rsid w:val="006A42A4"/>
    <w:rsid w:val="006A440D"/>
    <w:rsid w:val="006A4719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5E3"/>
    <w:rsid w:val="006C343D"/>
    <w:rsid w:val="006C4C8C"/>
    <w:rsid w:val="006C58A9"/>
    <w:rsid w:val="006C63F7"/>
    <w:rsid w:val="006C657B"/>
    <w:rsid w:val="006C724A"/>
    <w:rsid w:val="006C7923"/>
    <w:rsid w:val="006D0695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914"/>
    <w:rsid w:val="006D5A9B"/>
    <w:rsid w:val="006D6309"/>
    <w:rsid w:val="006D7104"/>
    <w:rsid w:val="006D7287"/>
    <w:rsid w:val="006D72A6"/>
    <w:rsid w:val="006D72C9"/>
    <w:rsid w:val="006D7305"/>
    <w:rsid w:val="006D780B"/>
    <w:rsid w:val="006E03FC"/>
    <w:rsid w:val="006E045B"/>
    <w:rsid w:val="006E1528"/>
    <w:rsid w:val="006E2563"/>
    <w:rsid w:val="006E2A35"/>
    <w:rsid w:val="006E2D6E"/>
    <w:rsid w:val="006E463D"/>
    <w:rsid w:val="006E53F0"/>
    <w:rsid w:val="006E6084"/>
    <w:rsid w:val="006E6D0D"/>
    <w:rsid w:val="006E74AC"/>
    <w:rsid w:val="006E764C"/>
    <w:rsid w:val="006F0C61"/>
    <w:rsid w:val="006F18EC"/>
    <w:rsid w:val="006F19C0"/>
    <w:rsid w:val="006F4C98"/>
    <w:rsid w:val="006F5AFB"/>
    <w:rsid w:val="006F600C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3E6C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A76"/>
    <w:rsid w:val="00706D83"/>
    <w:rsid w:val="007072E0"/>
    <w:rsid w:val="00707380"/>
    <w:rsid w:val="00707BD8"/>
    <w:rsid w:val="00710C12"/>
    <w:rsid w:val="00712A7B"/>
    <w:rsid w:val="00713AAA"/>
    <w:rsid w:val="00713C03"/>
    <w:rsid w:val="007173F2"/>
    <w:rsid w:val="00717D56"/>
    <w:rsid w:val="00717E1D"/>
    <w:rsid w:val="00717F75"/>
    <w:rsid w:val="00720387"/>
    <w:rsid w:val="007210D3"/>
    <w:rsid w:val="00721752"/>
    <w:rsid w:val="00721AE1"/>
    <w:rsid w:val="00721C59"/>
    <w:rsid w:val="00721D36"/>
    <w:rsid w:val="0072225D"/>
    <w:rsid w:val="0072240E"/>
    <w:rsid w:val="007231F3"/>
    <w:rsid w:val="007233A6"/>
    <w:rsid w:val="0072340E"/>
    <w:rsid w:val="007235F1"/>
    <w:rsid w:val="00723D45"/>
    <w:rsid w:val="00724518"/>
    <w:rsid w:val="00724D09"/>
    <w:rsid w:val="007256CC"/>
    <w:rsid w:val="00726A92"/>
    <w:rsid w:val="00726D9F"/>
    <w:rsid w:val="00726FE5"/>
    <w:rsid w:val="007274E4"/>
    <w:rsid w:val="00727B20"/>
    <w:rsid w:val="00727D81"/>
    <w:rsid w:val="0073033D"/>
    <w:rsid w:val="007308E4"/>
    <w:rsid w:val="0073120D"/>
    <w:rsid w:val="0073124F"/>
    <w:rsid w:val="00731383"/>
    <w:rsid w:val="00732054"/>
    <w:rsid w:val="00734F80"/>
    <w:rsid w:val="00735146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81"/>
    <w:rsid w:val="00742DE2"/>
    <w:rsid w:val="00744528"/>
    <w:rsid w:val="007446D7"/>
    <w:rsid w:val="00745613"/>
    <w:rsid w:val="00746072"/>
    <w:rsid w:val="007465E3"/>
    <w:rsid w:val="0074754A"/>
    <w:rsid w:val="00747905"/>
    <w:rsid w:val="0074794C"/>
    <w:rsid w:val="0075026E"/>
    <w:rsid w:val="007508BC"/>
    <w:rsid w:val="007513C9"/>
    <w:rsid w:val="007514BE"/>
    <w:rsid w:val="0075198C"/>
    <w:rsid w:val="007519FF"/>
    <w:rsid w:val="00751C1A"/>
    <w:rsid w:val="00751C87"/>
    <w:rsid w:val="0075249A"/>
    <w:rsid w:val="00752AAB"/>
    <w:rsid w:val="00753B6A"/>
    <w:rsid w:val="00755365"/>
    <w:rsid w:val="00755A94"/>
    <w:rsid w:val="00755F86"/>
    <w:rsid w:val="007571D9"/>
    <w:rsid w:val="00757273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CAD"/>
    <w:rsid w:val="00771F06"/>
    <w:rsid w:val="007721A5"/>
    <w:rsid w:val="007721F1"/>
    <w:rsid w:val="0077282B"/>
    <w:rsid w:val="0077338B"/>
    <w:rsid w:val="007738C0"/>
    <w:rsid w:val="00773A3F"/>
    <w:rsid w:val="00773C36"/>
    <w:rsid w:val="00773C62"/>
    <w:rsid w:val="00774BE7"/>
    <w:rsid w:val="00775277"/>
    <w:rsid w:val="00776370"/>
    <w:rsid w:val="007778D5"/>
    <w:rsid w:val="007801C2"/>
    <w:rsid w:val="007804C1"/>
    <w:rsid w:val="0078094E"/>
    <w:rsid w:val="00781535"/>
    <w:rsid w:val="00782245"/>
    <w:rsid w:val="007822D4"/>
    <w:rsid w:val="007829D1"/>
    <w:rsid w:val="00782E96"/>
    <w:rsid w:val="007830D5"/>
    <w:rsid w:val="00784807"/>
    <w:rsid w:val="00784A1C"/>
    <w:rsid w:val="007854EA"/>
    <w:rsid w:val="00785E31"/>
    <w:rsid w:val="007871E2"/>
    <w:rsid w:val="0078730D"/>
    <w:rsid w:val="00787A89"/>
    <w:rsid w:val="00790BB8"/>
    <w:rsid w:val="00791755"/>
    <w:rsid w:val="00791BD8"/>
    <w:rsid w:val="007920F0"/>
    <w:rsid w:val="00792BF1"/>
    <w:rsid w:val="00792C22"/>
    <w:rsid w:val="00794580"/>
    <w:rsid w:val="00794DBE"/>
    <w:rsid w:val="0079569A"/>
    <w:rsid w:val="007956C9"/>
    <w:rsid w:val="0079587A"/>
    <w:rsid w:val="00795BF6"/>
    <w:rsid w:val="00795C86"/>
    <w:rsid w:val="00796B6B"/>
    <w:rsid w:val="00796BAD"/>
    <w:rsid w:val="00797041"/>
    <w:rsid w:val="0079743B"/>
    <w:rsid w:val="00797B13"/>
    <w:rsid w:val="007A163A"/>
    <w:rsid w:val="007A3428"/>
    <w:rsid w:val="007A3584"/>
    <w:rsid w:val="007A3653"/>
    <w:rsid w:val="007A3907"/>
    <w:rsid w:val="007A396A"/>
    <w:rsid w:val="007A4989"/>
    <w:rsid w:val="007A5B41"/>
    <w:rsid w:val="007A5C3C"/>
    <w:rsid w:val="007A62A5"/>
    <w:rsid w:val="007A6328"/>
    <w:rsid w:val="007A642B"/>
    <w:rsid w:val="007A6DE0"/>
    <w:rsid w:val="007B027C"/>
    <w:rsid w:val="007B0817"/>
    <w:rsid w:val="007B0A7B"/>
    <w:rsid w:val="007B0B46"/>
    <w:rsid w:val="007B0BDE"/>
    <w:rsid w:val="007B0C3E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E5"/>
    <w:rsid w:val="007C0D05"/>
    <w:rsid w:val="007C160A"/>
    <w:rsid w:val="007C161A"/>
    <w:rsid w:val="007C1697"/>
    <w:rsid w:val="007C1DD4"/>
    <w:rsid w:val="007C41DF"/>
    <w:rsid w:val="007C561E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72D"/>
    <w:rsid w:val="007D4B5A"/>
    <w:rsid w:val="007D5385"/>
    <w:rsid w:val="007D5B97"/>
    <w:rsid w:val="007D60FE"/>
    <w:rsid w:val="007D6E98"/>
    <w:rsid w:val="007D75A7"/>
    <w:rsid w:val="007D7A95"/>
    <w:rsid w:val="007D7ED7"/>
    <w:rsid w:val="007E04A3"/>
    <w:rsid w:val="007E0B2D"/>
    <w:rsid w:val="007E1123"/>
    <w:rsid w:val="007E127C"/>
    <w:rsid w:val="007E146B"/>
    <w:rsid w:val="007E1E6E"/>
    <w:rsid w:val="007E2214"/>
    <w:rsid w:val="007E25C0"/>
    <w:rsid w:val="007E36A6"/>
    <w:rsid w:val="007E38A1"/>
    <w:rsid w:val="007E46D4"/>
    <w:rsid w:val="007E4CFE"/>
    <w:rsid w:val="007E50AA"/>
    <w:rsid w:val="007E5830"/>
    <w:rsid w:val="007E69B8"/>
    <w:rsid w:val="007E6B81"/>
    <w:rsid w:val="007E7395"/>
    <w:rsid w:val="007F1349"/>
    <w:rsid w:val="007F1483"/>
    <w:rsid w:val="007F14BC"/>
    <w:rsid w:val="007F1A0A"/>
    <w:rsid w:val="007F2B2F"/>
    <w:rsid w:val="007F2B7D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8AD"/>
    <w:rsid w:val="00800DCE"/>
    <w:rsid w:val="00800E73"/>
    <w:rsid w:val="008010FF"/>
    <w:rsid w:val="00801136"/>
    <w:rsid w:val="0080116E"/>
    <w:rsid w:val="00801648"/>
    <w:rsid w:val="00801720"/>
    <w:rsid w:val="00802C5F"/>
    <w:rsid w:val="008033F6"/>
    <w:rsid w:val="008039DD"/>
    <w:rsid w:val="00803F06"/>
    <w:rsid w:val="0080426F"/>
    <w:rsid w:val="00806AB6"/>
    <w:rsid w:val="00806C9D"/>
    <w:rsid w:val="0080701F"/>
    <w:rsid w:val="008071AB"/>
    <w:rsid w:val="00810772"/>
    <w:rsid w:val="00813199"/>
    <w:rsid w:val="00814A87"/>
    <w:rsid w:val="00815808"/>
    <w:rsid w:val="008166A5"/>
    <w:rsid w:val="0081770E"/>
    <w:rsid w:val="00817862"/>
    <w:rsid w:val="00817ECA"/>
    <w:rsid w:val="008206D0"/>
    <w:rsid w:val="008206FE"/>
    <w:rsid w:val="00820FBB"/>
    <w:rsid w:val="0082158B"/>
    <w:rsid w:val="00821642"/>
    <w:rsid w:val="00821A61"/>
    <w:rsid w:val="0082204D"/>
    <w:rsid w:val="008220C8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D80"/>
    <w:rsid w:val="008270DF"/>
    <w:rsid w:val="0082758B"/>
    <w:rsid w:val="008275F4"/>
    <w:rsid w:val="00827758"/>
    <w:rsid w:val="00827791"/>
    <w:rsid w:val="00830951"/>
    <w:rsid w:val="00830A67"/>
    <w:rsid w:val="00831148"/>
    <w:rsid w:val="008314EE"/>
    <w:rsid w:val="0083256A"/>
    <w:rsid w:val="008339F1"/>
    <w:rsid w:val="0083460F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68B4"/>
    <w:rsid w:val="00847332"/>
    <w:rsid w:val="00847340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5CDA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2EC"/>
    <w:rsid w:val="00866529"/>
    <w:rsid w:val="00866BB1"/>
    <w:rsid w:val="008672AB"/>
    <w:rsid w:val="008676EE"/>
    <w:rsid w:val="008679A0"/>
    <w:rsid w:val="00867EFF"/>
    <w:rsid w:val="008706F4"/>
    <w:rsid w:val="008707AB"/>
    <w:rsid w:val="00870B80"/>
    <w:rsid w:val="0087117F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7249"/>
    <w:rsid w:val="008805E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86EB6"/>
    <w:rsid w:val="00890445"/>
    <w:rsid w:val="00890FD0"/>
    <w:rsid w:val="00891166"/>
    <w:rsid w:val="0089149D"/>
    <w:rsid w:val="008915CB"/>
    <w:rsid w:val="008922A7"/>
    <w:rsid w:val="0089248E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F2F"/>
    <w:rsid w:val="008A26B0"/>
    <w:rsid w:val="008A2E79"/>
    <w:rsid w:val="008A30DD"/>
    <w:rsid w:val="008A3FE1"/>
    <w:rsid w:val="008A4243"/>
    <w:rsid w:val="008A44C9"/>
    <w:rsid w:val="008A4877"/>
    <w:rsid w:val="008A48B1"/>
    <w:rsid w:val="008A506A"/>
    <w:rsid w:val="008A5445"/>
    <w:rsid w:val="008A5535"/>
    <w:rsid w:val="008A5567"/>
    <w:rsid w:val="008A658C"/>
    <w:rsid w:val="008A7446"/>
    <w:rsid w:val="008A777B"/>
    <w:rsid w:val="008B0E08"/>
    <w:rsid w:val="008B261E"/>
    <w:rsid w:val="008B28E2"/>
    <w:rsid w:val="008B3A5C"/>
    <w:rsid w:val="008B45F1"/>
    <w:rsid w:val="008B4784"/>
    <w:rsid w:val="008B4DD3"/>
    <w:rsid w:val="008B5765"/>
    <w:rsid w:val="008B5D47"/>
    <w:rsid w:val="008B701E"/>
    <w:rsid w:val="008B7D77"/>
    <w:rsid w:val="008C0C47"/>
    <w:rsid w:val="008C29AC"/>
    <w:rsid w:val="008C481D"/>
    <w:rsid w:val="008C4B5C"/>
    <w:rsid w:val="008C4CFC"/>
    <w:rsid w:val="008C7318"/>
    <w:rsid w:val="008C743A"/>
    <w:rsid w:val="008C79F0"/>
    <w:rsid w:val="008D06C1"/>
    <w:rsid w:val="008D0A54"/>
    <w:rsid w:val="008D13C9"/>
    <w:rsid w:val="008D1B25"/>
    <w:rsid w:val="008D29A4"/>
    <w:rsid w:val="008D3C75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1A4B"/>
    <w:rsid w:val="008E2F0F"/>
    <w:rsid w:val="008E30A5"/>
    <w:rsid w:val="008E3645"/>
    <w:rsid w:val="008E38F4"/>
    <w:rsid w:val="008E3FE2"/>
    <w:rsid w:val="008E4465"/>
    <w:rsid w:val="008E4877"/>
    <w:rsid w:val="008E4A46"/>
    <w:rsid w:val="008E4E8E"/>
    <w:rsid w:val="008E5166"/>
    <w:rsid w:val="008E5510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3585"/>
    <w:rsid w:val="008F386B"/>
    <w:rsid w:val="008F3D98"/>
    <w:rsid w:val="008F3EF5"/>
    <w:rsid w:val="008F41C1"/>
    <w:rsid w:val="008F4635"/>
    <w:rsid w:val="008F4921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07DDD"/>
    <w:rsid w:val="00911139"/>
    <w:rsid w:val="00913CD1"/>
    <w:rsid w:val="0091403C"/>
    <w:rsid w:val="009142EF"/>
    <w:rsid w:val="009144A6"/>
    <w:rsid w:val="00916614"/>
    <w:rsid w:val="00916CEA"/>
    <w:rsid w:val="00917799"/>
    <w:rsid w:val="0092065E"/>
    <w:rsid w:val="0092094D"/>
    <w:rsid w:val="00921045"/>
    <w:rsid w:val="00921268"/>
    <w:rsid w:val="009216C7"/>
    <w:rsid w:val="009221CD"/>
    <w:rsid w:val="00922C45"/>
    <w:rsid w:val="0092333E"/>
    <w:rsid w:val="00923AFE"/>
    <w:rsid w:val="00923B51"/>
    <w:rsid w:val="00925AA7"/>
    <w:rsid w:val="00925C9F"/>
    <w:rsid w:val="00926253"/>
    <w:rsid w:val="009266D0"/>
    <w:rsid w:val="009268BB"/>
    <w:rsid w:val="0092691F"/>
    <w:rsid w:val="00926D32"/>
    <w:rsid w:val="009275FA"/>
    <w:rsid w:val="00930081"/>
    <w:rsid w:val="00930117"/>
    <w:rsid w:val="009305D3"/>
    <w:rsid w:val="00931630"/>
    <w:rsid w:val="00931D13"/>
    <w:rsid w:val="00932466"/>
    <w:rsid w:val="0093247D"/>
    <w:rsid w:val="00932BE7"/>
    <w:rsid w:val="00933214"/>
    <w:rsid w:val="00933E9A"/>
    <w:rsid w:val="00934104"/>
    <w:rsid w:val="009353F3"/>
    <w:rsid w:val="00936937"/>
    <w:rsid w:val="00936CA5"/>
    <w:rsid w:val="00940607"/>
    <w:rsid w:val="00941F4E"/>
    <w:rsid w:val="009422A4"/>
    <w:rsid w:val="0094270C"/>
    <w:rsid w:val="00942861"/>
    <w:rsid w:val="00943C34"/>
    <w:rsid w:val="009447D4"/>
    <w:rsid w:val="00945C9E"/>
    <w:rsid w:val="009463BD"/>
    <w:rsid w:val="00946965"/>
    <w:rsid w:val="00947B54"/>
    <w:rsid w:val="00947D85"/>
    <w:rsid w:val="00947E96"/>
    <w:rsid w:val="00951B2F"/>
    <w:rsid w:val="00951E9C"/>
    <w:rsid w:val="00951FFF"/>
    <w:rsid w:val="009528C2"/>
    <w:rsid w:val="00953390"/>
    <w:rsid w:val="00953523"/>
    <w:rsid w:val="00954067"/>
    <w:rsid w:val="009543D4"/>
    <w:rsid w:val="009548DB"/>
    <w:rsid w:val="00954C4E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5EC8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1E3F"/>
    <w:rsid w:val="00982084"/>
    <w:rsid w:val="0098218A"/>
    <w:rsid w:val="00982355"/>
    <w:rsid w:val="009834CD"/>
    <w:rsid w:val="009835E6"/>
    <w:rsid w:val="00983C74"/>
    <w:rsid w:val="009842D5"/>
    <w:rsid w:val="00984D7A"/>
    <w:rsid w:val="00984F1F"/>
    <w:rsid w:val="0098570F"/>
    <w:rsid w:val="00986452"/>
    <w:rsid w:val="009879F4"/>
    <w:rsid w:val="00987B45"/>
    <w:rsid w:val="00987DA4"/>
    <w:rsid w:val="00990BA9"/>
    <w:rsid w:val="00990C50"/>
    <w:rsid w:val="00990DC9"/>
    <w:rsid w:val="00990EDF"/>
    <w:rsid w:val="00990FD2"/>
    <w:rsid w:val="009911CE"/>
    <w:rsid w:val="009914C8"/>
    <w:rsid w:val="00991D0A"/>
    <w:rsid w:val="009925A8"/>
    <w:rsid w:val="009927DC"/>
    <w:rsid w:val="00992D27"/>
    <w:rsid w:val="009931E5"/>
    <w:rsid w:val="0099403B"/>
    <w:rsid w:val="00994CF4"/>
    <w:rsid w:val="00995000"/>
    <w:rsid w:val="00995065"/>
    <w:rsid w:val="0099684F"/>
    <w:rsid w:val="0099689D"/>
    <w:rsid w:val="009974A2"/>
    <w:rsid w:val="00997511"/>
    <w:rsid w:val="00997C97"/>
    <w:rsid w:val="009A077A"/>
    <w:rsid w:val="009A0E04"/>
    <w:rsid w:val="009A2538"/>
    <w:rsid w:val="009A2635"/>
    <w:rsid w:val="009A44AA"/>
    <w:rsid w:val="009A4E1A"/>
    <w:rsid w:val="009A6B34"/>
    <w:rsid w:val="009A7AFB"/>
    <w:rsid w:val="009B03AD"/>
    <w:rsid w:val="009B03F9"/>
    <w:rsid w:val="009B1471"/>
    <w:rsid w:val="009B270B"/>
    <w:rsid w:val="009B29BF"/>
    <w:rsid w:val="009B2EA4"/>
    <w:rsid w:val="009B3677"/>
    <w:rsid w:val="009B383A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703"/>
    <w:rsid w:val="009B78C9"/>
    <w:rsid w:val="009B7A89"/>
    <w:rsid w:val="009C06D4"/>
    <w:rsid w:val="009C0C91"/>
    <w:rsid w:val="009C0CA4"/>
    <w:rsid w:val="009C1268"/>
    <w:rsid w:val="009C1B0B"/>
    <w:rsid w:val="009C24A6"/>
    <w:rsid w:val="009C284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DC"/>
    <w:rsid w:val="009C77AC"/>
    <w:rsid w:val="009C7ED6"/>
    <w:rsid w:val="009C7FD8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6A84"/>
    <w:rsid w:val="009E141D"/>
    <w:rsid w:val="009E1B76"/>
    <w:rsid w:val="009E1D4F"/>
    <w:rsid w:val="009E2617"/>
    <w:rsid w:val="009E26C9"/>
    <w:rsid w:val="009E3371"/>
    <w:rsid w:val="009E360F"/>
    <w:rsid w:val="009E3F98"/>
    <w:rsid w:val="009E416A"/>
    <w:rsid w:val="009E4332"/>
    <w:rsid w:val="009E4A3A"/>
    <w:rsid w:val="009E4D36"/>
    <w:rsid w:val="009E4E4D"/>
    <w:rsid w:val="009E68EB"/>
    <w:rsid w:val="009E7E95"/>
    <w:rsid w:val="009F02AF"/>
    <w:rsid w:val="009F05AD"/>
    <w:rsid w:val="009F104C"/>
    <w:rsid w:val="009F1BFB"/>
    <w:rsid w:val="009F24DF"/>
    <w:rsid w:val="009F3646"/>
    <w:rsid w:val="009F38FD"/>
    <w:rsid w:val="009F4E65"/>
    <w:rsid w:val="009F5092"/>
    <w:rsid w:val="009F59B6"/>
    <w:rsid w:val="009F5B5E"/>
    <w:rsid w:val="009F6471"/>
    <w:rsid w:val="009F6613"/>
    <w:rsid w:val="009F6AE6"/>
    <w:rsid w:val="009F6FD3"/>
    <w:rsid w:val="009F76EA"/>
    <w:rsid w:val="009F7F60"/>
    <w:rsid w:val="00A00A3E"/>
    <w:rsid w:val="00A01306"/>
    <w:rsid w:val="00A01490"/>
    <w:rsid w:val="00A018DC"/>
    <w:rsid w:val="00A01ED0"/>
    <w:rsid w:val="00A024E8"/>
    <w:rsid w:val="00A02A1E"/>
    <w:rsid w:val="00A03367"/>
    <w:rsid w:val="00A03489"/>
    <w:rsid w:val="00A03A68"/>
    <w:rsid w:val="00A03BD5"/>
    <w:rsid w:val="00A03C63"/>
    <w:rsid w:val="00A04136"/>
    <w:rsid w:val="00A050E1"/>
    <w:rsid w:val="00A058DB"/>
    <w:rsid w:val="00A066AD"/>
    <w:rsid w:val="00A10BA7"/>
    <w:rsid w:val="00A10FD9"/>
    <w:rsid w:val="00A130E9"/>
    <w:rsid w:val="00A133B0"/>
    <w:rsid w:val="00A138ED"/>
    <w:rsid w:val="00A15373"/>
    <w:rsid w:val="00A15F4F"/>
    <w:rsid w:val="00A165EC"/>
    <w:rsid w:val="00A175B0"/>
    <w:rsid w:val="00A17722"/>
    <w:rsid w:val="00A17A35"/>
    <w:rsid w:val="00A202E4"/>
    <w:rsid w:val="00A20F1E"/>
    <w:rsid w:val="00A211EB"/>
    <w:rsid w:val="00A21EA3"/>
    <w:rsid w:val="00A21F0F"/>
    <w:rsid w:val="00A228BF"/>
    <w:rsid w:val="00A22C9B"/>
    <w:rsid w:val="00A245B1"/>
    <w:rsid w:val="00A24B54"/>
    <w:rsid w:val="00A2556E"/>
    <w:rsid w:val="00A25F01"/>
    <w:rsid w:val="00A2650F"/>
    <w:rsid w:val="00A274A2"/>
    <w:rsid w:val="00A30397"/>
    <w:rsid w:val="00A307C2"/>
    <w:rsid w:val="00A30A57"/>
    <w:rsid w:val="00A31544"/>
    <w:rsid w:val="00A3189E"/>
    <w:rsid w:val="00A326A3"/>
    <w:rsid w:val="00A32C77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2105"/>
    <w:rsid w:val="00A423ED"/>
    <w:rsid w:val="00A42C4E"/>
    <w:rsid w:val="00A43F0D"/>
    <w:rsid w:val="00A44208"/>
    <w:rsid w:val="00A44560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649C"/>
    <w:rsid w:val="00A57372"/>
    <w:rsid w:val="00A57920"/>
    <w:rsid w:val="00A60684"/>
    <w:rsid w:val="00A61415"/>
    <w:rsid w:val="00A61A4C"/>
    <w:rsid w:val="00A61A5D"/>
    <w:rsid w:val="00A61A5F"/>
    <w:rsid w:val="00A6220C"/>
    <w:rsid w:val="00A635A8"/>
    <w:rsid w:val="00A63AAC"/>
    <w:rsid w:val="00A64924"/>
    <w:rsid w:val="00A649AC"/>
    <w:rsid w:val="00A64FF9"/>
    <w:rsid w:val="00A65256"/>
    <w:rsid w:val="00A65A44"/>
    <w:rsid w:val="00A66614"/>
    <w:rsid w:val="00A66726"/>
    <w:rsid w:val="00A66C00"/>
    <w:rsid w:val="00A67535"/>
    <w:rsid w:val="00A7087A"/>
    <w:rsid w:val="00A70EAA"/>
    <w:rsid w:val="00A71224"/>
    <w:rsid w:val="00A71341"/>
    <w:rsid w:val="00A7191F"/>
    <w:rsid w:val="00A71F9E"/>
    <w:rsid w:val="00A72295"/>
    <w:rsid w:val="00A72400"/>
    <w:rsid w:val="00A72A9B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53"/>
    <w:rsid w:val="00A8046D"/>
    <w:rsid w:val="00A80638"/>
    <w:rsid w:val="00A80946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9DD"/>
    <w:rsid w:val="00A91415"/>
    <w:rsid w:val="00A92B07"/>
    <w:rsid w:val="00A93C5B"/>
    <w:rsid w:val="00A94071"/>
    <w:rsid w:val="00A94A5F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29D9"/>
    <w:rsid w:val="00AA2A17"/>
    <w:rsid w:val="00AA5ED2"/>
    <w:rsid w:val="00AA666F"/>
    <w:rsid w:val="00AA6F0A"/>
    <w:rsid w:val="00AA7399"/>
    <w:rsid w:val="00AA74A2"/>
    <w:rsid w:val="00AA7552"/>
    <w:rsid w:val="00AA7A38"/>
    <w:rsid w:val="00AA7B01"/>
    <w:rsid w:val="00AA7C62"/>
    <w:rsid w:val="00AB0938"/>
    <w:rsid w:val="00AB0CCE"/>
    <w:rsid w:val="00AB0CF9"/>
    <w:rsid w:val="00AB2C6A"/>
    <w:rsid w:val="00AB2C84"/>
    <w:rsid w:val="00AB2DE6"/>
    <w:rsid w:val="00AB3D74"/>
    <w:rsid w:val="00AB4007"/>
    <w:rsid w:val="00AB4E83"/>
    <w:rsid w:val="00AB5035"/>
    <w:rsid w:val="00AB5D60"/>
    <w:rsid w:val="00AB67C7"/>
    <w:rsid w:val="00AB6EF8"/>
    <w:rsid w:val="00AB6F2D"/>
    <w:rsid w:val="00AB71A8"/>
    <w:rsid w:val="00AB7595"/>
    <w:rsid w:val="00AB798B"/>
    <w:rsid w:val="00AB7D8E"/>
    <w:rsid w:val="00AC033D"/>
    <w:rsid w:val="00AC0900"/>
    <w:rsid w:val="00AC0F61"/>
    <w:rsid w:val="00AC137B"/>
    <w:rsid w:val="00AC284C"/>
    <w:rsid w:val="00AC2B9B"/>
    <w:rsid w:val="00AC2BD0"/>
    <w:rsid w:val="00AC3049"/>
    <w:rsid w:val="00AC3510"/>
    <w:rsid w:val="00AC36E2"/>
    <w:rsid w:val="00AC3797"/>
    <w:rsid w:val="00AC3E3C"/>
    <w:rsid w:val="00AC3F05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3FF2"/>
    <w:rsid w:val="00AD458E"/>
    <w:rsid w:val="00AD4A54"/>
    <w:rsid w:val="00AD4C61"/>
    <w:rsid w:val="00AD4F11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4774"/>
    <w:rsid w:val="00AE6BBA"/>
    <w:rsid w:val="00AE6C24"/>
    <w:rsid w:val="00AE6D93"/>
    <w:rsid w:val="00AE70BE"/>
    <w:rsid w:val="00AE78DA"/>
    <w:rsid w:val="00AE78E6"/>
    <w:rsid w:val="00AF0B77"/>
    <w:rsid w:val="00AF0C32"/>
    <w:rsid w:val="00AF290E"/>
    <w:rsid w:val="00AF2D16"/>
    <w:rsid w:val="00AF3568"/>
    <w:rsid w:val="00AF363A"/>
    <w:rsid w:val="00AF3867"/>
    <w:rsid w:val="00AF4121"/>
    <w:rsid w:val="00AF428C"/>
    <w:rsid w:val="00AF4389"/>
    <w:rsid w:val="00AF478B"/>
    <w:rsid w:val="00AF4AFD"/>
    <w:rsid w:val="00AF4CD2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94B"/>
    <w:rsid w:val="00B06C60"/>
    <w:rsid w:val="00B07B3C"/>
    <w:rsid w:val="00B07B78"/>
    <w:rsid w:val="00B10329"/>
    <w:rsid w:val="00B10EC4"/>
    <w:rsid w:val="00B10FAB"/>
    <w:rsid w:val="00B12417"/>
    <w:rsid w:val="00B13441"/>
    <w:rsid w:val="00B135F4"/>
    <w:rsid w:val="00B13C72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3C6F"/>
    <w:rsid w:val="00B24420"/>
    <w:rsid w:val="00B24A06"/>
    <w:rsid w:val="00B25DF6"/>
    <w:rsid w:val="00B26C27"/>
    <w:rsid w:val="00B300FB"/>
    <w:rsid w:val="00B301EE"/>
    <w:rsid w:val="00B30775"/>
    <w:rsid w:val="00B30D05"/>
    <w:rsid w:val="00B31F4F"/>
    <w:rsid w:val="00B32678"/>
    <w:rsid w:val="00B32CC2"/>
    <w:rsid w:val="00B3347B"/>
    <w:rsid w:val="00B33C00"/>
    <w:rsid w:val="00B34204"/>
    <w:rsid w:val="00B3471D"/>
    <w:rsid w:val="00B3480B"/>
    <w:rsid w:val="00B34FC0"/>
    <w:rsid w:val="00B34FCF"/>
    <w:rsid w:val="00B3505C"/>
    <w:rsid w:val="00B353F2"/>
    <w:rsid w:val="00B35FF1"/>
    <w:rsid w:val="00B36170"/>
    <w:rsid w:val="00B3633B"/>
    <w:rsid w:val="00B36751"/>
    <w:rsid w:val="00B36D7D"/>
    <w:rsid w:val="00B372E1"/>
    <w:rsid w:val="00B4041B"/>
    <w:rsid w:val="00B41728"/>
    <w:rsid w:val="00B41F7E"/>
    <w:rsid w:val="00B424D1"/>
    <w:rsid w:val="00B429F0"/>
    <w:rsid w:val="00B42C12"/>
    <w:rsid w:val="00B42D1C"/>
    <w:rsid w:val="00B43029"/>
    <w:rsid w:val="00B43195"/>
    <w:rsid w:val="00B4320C"/>
    <w:rsid w:val="00B4448D"/>
    <w:rsid w:val="00B44C3F"/>
    <w:rsid w:val="00B455F5"/>
    <w:rsid w:val="00B4658D"/>
    <w:rsid w:val="00B47404"/>
    <w:rsid w:val="00B50E26"/>
    <w:rsid w:val="00B50FD7"/>
    <w:rsid w:val="00B51FAA"/>
    <w:rsid w:val="00B52550"/>
    <w:rsid w:val="00B52EC9"/>
    <w:rsid w:val="00B536A8"/>
    <w:rsid w:val="00B53E72"/>
    <w:rsid w:val="00B5410F"/>
    <w:rsid w:val="00B54225"/>
    <w:rsid w:val="00B54EEF"/>
    <w:rsid w:val="00B55601"/>
    <w:rsid w:val="00B5643E"/>
    <w:rsid w:val="00B566A3"/>
    <w:rsid w:val="00B57765"/>
    <w:rsid w:val="00B57C92"/>
    <w:rsid w:val="00B57CA1"/>
    <w:rsid w:val="00B6254E"/>
    <w:rsid w:val="00B62593"/>
    <w:rsid w:val="00B62C76"/>
    <w:rsid w:val="00B640DF"/>
    <w:rsid w:val="00B641BC"/>
    <w:rsid w:val="00B648DB"/>
    <w:rsid w:val="00B64DC2"/>
    <w:rsid w:val="00B65329"/>
    <w:rsid w:val="00B654DE"/>
    <w:rsid w:val="00B656A4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3D6F"/>
    <w:rsid w:val="00B744F1"/>
    <w:rsid w:val="00B7451F"/>
    <w:rsid w:val="00B746A8"/>
    <w:rsid w:val="00B75D5F"/>
    <w:rsid w:val="00B7609C"/>
    <w:rsid w:val="00B767EC"/>
    <w:rsid w:val="00B76AE7"/>
    <w:rsid w:val="00B777FD"/>
    <w:rsid w:val="00B77AA7"/>
    <w:rsid w:val="00B77F70"/>
    <w:rsid w:val="00B802B7"/>
    <w:rsid w:val="00B802DF"/>
    <w:rsid w:val="00B81BC2"/>
    <w:rsid w:val="00B82C78"/>
    <w:rsid w:val="00B82FEE"/>
    <w:rsid w:val="00B838B3"/>
    <w:rsid w:val="00B83B1E"/>
    <w:rsid w:val="00B84D87"/>
    <w:rsid w:val="00B853AF"/>
    <w:rsid w:val="00B85AEB"/>
    <w:rsid w:val="00B86003"/>
    <w:rsid w:val="00B9091B"/>
    <w:rsid w:val="00B90A29"/>
    <w:rsid w:val="00B90FD0"/>
    <w:rsid w:val="00B9124B"/>
    <w:rsid w:val="00B91508"/>
    <w:rsid w:val="00B919C9"/>
    <w:rsid w:val="00B921CA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620D"/>
    <w:rsid w:val="00B97522"/>
    <w:rsid w:val="00B97D72"/>
    <w:rsid w:val="00B97FF6"/>
    <w:rsid w:val="00BA017D"/>
    <w:rsid w:val="00BA1661"/>
    <w:rsid w:val="00BA1F05"/>
    <w:rsid w:val="00BA2029"/>
    <w:rsid w:val="00BA2360"/>
    <w:rsid w:val="00BA25F2"/>
    <w:rsid w:val="00BA2F0F"/>
    <w:rsid w:val="00BA378B"/>
    <w:rsid w:val="00BA435C"/>
    <w:rsid w:val="00BA4AD3"/>
    <w:rsid w:val="00BA4BEA"/>
    <w:rsid w:val="00BA56E8"/>
    <w:rsid w:val="00BA5AD7"/>
    <w:rsid w:val="00BA5B90"/>
    <w:rsid w:val="00BA638A"/>
    <w:rsid w:val="00BA6A2F"/>
    <w:rsid w:val="00BA6CC5"/>
    <w:rsid w:val="00BA71BE"/>
    <w:rsid w:val="00BA754C"/>
    <w:rsid w:val="00BA7BAE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2F6"/>
    <w:rsid w:val="00BB6268"/>
    <w:rsid w:val="00BB6455"/>
    <w:rsid w:val="00BB6EAD"/>
    <w:rsid w:val="00BB70B5"/>
    <w:rsid w:val="00BB7D20"/>
    <w:rsid w:val="00BB7EF5"/>
    <w:rsid w:val="00BC00B0"/>
    <w:rsid w:val="00BC021C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68"/>
    <w:rsid w:val="00BD06E1"/>
    <w:rsid w:val="00BD0EA5"/>
    <w:rsid w:val="00BD1B27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E35"/>
    <w:rsid w:val="00BD6F7A"/>
    <w:rsid w:val="00BD73C6"/>
    <w:rsid w:val="00BD73E7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426F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398D"/>
    <w:rsid w:val="00BF3F04"/>
    <w:rsid w:val="00BF40B4"/>
    <w:rsid w:val="00BF475F"/>
    <w:rsid w:val="00BF5734"/>
    <w:rsid w:val="00BF5DA2"/>
    <w:rsid w:val="00BF7938"/>
    <w:rsid w:val="00BF7A6A"/>
    <w:rsid w:val="00C00750"/>
    <w:rsid w:val="00C00E78"/>
    <w:rsid w:val="00C0136E"/>
    <w:rsid w:val="00C022F3"/>
    <w:rsid w:val="00C02746"/>
    <w:rsid w:val="00C0363E"/>
    <w:rsid w:val="00C03B5C"/>
    <w:rsid w:val="00C03FDE"/>
    <w:rsid w:val="00C04B28"/>
    <w:rsid w:val="00C04CD3"/>
    <w:rsid w:val="00C04FF0"/>
    <w:rsid w:val="00C06293"/>
    <w:rsid w:val="00C06411"/>
    <w:rsid w:val="00C07054"/>
    <w:rsid w:val="00C07970"/>
    <w:rsid w:val="00C106B9"/>
    <w:rsid w:val="00C10908"/>
    <w:rsid w:val="00C10AD7"/>
    <w:rsid w:val="00C111C8"/>
    <w:rsid w:val="00C12085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F9B"/>
    <w:rsid w:val="00C2165F"/>
    <w:rsid w:val="00C21F27"/>
    <w:rsid w:val="00C22833"/>
    <w:rsid w:val="00C22AF9"/>
    <w:rsid w:val="00C22DA2"/>
    <w:rsid w:val="00C23E62"/>
    <w:rsid w:val="00C23F74"/>
    <w:rsid w:val="00C240D3"/>
    <w:rsid w:val="00C258BA"/>
    <w:rsid w:val="00C26553"/>
    <w:rsid w:val="00C26943"/>
    <w:rsid w:val="00C2718A"/>
    <w:rsid w:val="00C2722C"/>
    <w:rsid w:val="00C30C0B"/>
    <w:rsid w:val="00C31084"/>
    <w:rsid w:val="00C324B7"/>
    <w:rsid w:val="00C32C23"/>
    <w:rsid w:val="00C338B6"/>
    <w:rsid w:val="00C339E9"/>
    <w:rsid w:val="00C34631"/>
    <w:rsid w:val="00C3534C"/>
    <w:rsid w:val="00C353C1"/>
    <w:rsid w:val="00C3567A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E"/>
    <w:rsid w:val="00C4715C"/>
    <w:rsid w:val="00C47472"/>
    <w:rsid w:val="00C477E3"/>
    <w:rsid w:val="00C50D37"/>
    <w:rsid w:val="00C50F58"/>
    <w:rsid w:val="00C51E49"/>
    <w:rsid w:val="00C52607"/>
    <w:rsid w:val="00C5357D"/>
    <w:rsid w:val="00C5412A"/>
    <w:rsid w:val="00C550EC"/>
    <w:rsid w:val="00C55564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C87"/>
    <w:rsid w:val="00C65B12"/>
    <w:rsid w:val="00C66339"/>
    <w:rsid w:val="00C6759F"/>
    <w:rsid w:val="00C677AE"/>
    <w:rsid w:val="00C67E62"/>
    <w:rsid w:val="00C701D5"/>
    <w:rsid w:val="00C70887"/>
    <w:rsid w:val="00C714F0"/>
    <w:rsid w:val="00C71C8B"/>
    <w:rsid w:val="00C7330D"/>
    <w:rsid w:val="00C73EFD"/>
    <w:rsid w:val="00C74503"/>
    <w:rsid w:val="00C75537"/>
    <w:rsid w:val="00C75A10"/>
    <w:rsid w:val="00C75C22"/>
    <w:rsid w:val="00C75CD5"/>
    <w:rsid w:val="00C779E0"/>
    <w:rsid w:val="00C77B9C"/>
    <w:rsid w:val="00C8095D"/>
    <w:rsid w:val="00C8099A"/>
    <w:rsid w:val="00C80ECB"/>
    <w:rsid w:val="00C81EFF"/>
    <w:rsid w:val="00C82792"/>
    <w:rsid w:val="00C82C60"/>
    <w:rsid w:val="00C82D62"/>
    <w:rsid w:val="00C82FC8"/>
    <w:rsid w:val="00C83235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5400"/>
    <w:rsid w:val="00C956FC"/>
    <w:rsid w:val="00C95ECC"/>
    <w:rsid w:val="00C95FEF"/>
    <w:rsid w:val="00C967CB"/>
    <w:rsid w:val="00C97691"/>
    <w:rsid w:val="00C979D3"/>
    <w:rsid w:val="00CA0528"/>
    <w:rsid w:val="00CA064E"/>
    <w:rsid w:val="00CA0F4C"/>
    <w:rsid w:val="00CA0F91"/>
    <w:rsid w:val="00CA1EDF"/>
    <w:rsid w:val="00CA3C4D"/>
    <w:rsid w:val="00CA4661"/>
    <w:rsid w:val="00CA4996"/>
    <w:rsid w:val="00CA4D30"/>
    <w:rsid w:val="00CA5876"/>
    <w:rsid w:val="00CA6135"/>
    <w:rsid w:val="00CA7A5F"/>
    <w:rsid w:val="00CB11DC"/>
    <w:rsid w:val="00CB18AE"/>
    <w:rsid w:val="00CB3B91"/>
    <w:rsid w:val="00CB3D80"/>
    <w:rsid w:val="00CB409F"/>
    <w:rsid w:val="00CB5F18"/>
    <w:rsid w:val="00CB605D"/>
    <w:rsid w:val="00CB62C0"/>
    <w:rsid w:val="00CB63F2"/>
    <w:rsid w:val="00CB6439"/>
    <w:rsid w:val="00CB696A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85D"/>
    <w:rsid w:val="00CC6EFC"/>
    <w:rsid w:val="00CC7853"/>
    <w:rsid w:val="00CD0E87"/>
    <w:rsid w:val="00CD0F1E"/>
    <w:rsid w:val="00CD13AF"/>
    <w:rsid w:val="00CD236C"/>
    <w:rsid w:val="00CD3039"/>
    <w:rsid w:val="00CD3168"/>
    <w:rsid w:val="00CD429A"/>
    <w:rsid w:val="00CD43EA"/>
    <w:rsid w:val="00CD4AD7"/>
    <w:rsid w:val="00CD50A8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BDB"/>
    <w:rsid w:val="00CE7329"/>
    <w:rsid w:val="00CE7601"/>
    <w:rsid w:val="00CF0BAB"/>
    <w:rsid w:val="00CF1305"/>
    <w:rsid w:val="00CF1A20"/>
    <w:rsid w:val="00CF39E1"/>
    <w:rsid w:val="00CF63AF"/>
    <w:rsid w:val="00CF6E9B"/>
    <w:rsid w:val="00CF7928"/>
    <w:rsid w:val="00D00BFB"/>
    <w:rsid w:val="00D00D57"/>
    <w:rsid w:val="00D00D87"/>
    <w:rsid w:val="00D0112A"/>
    <w:rsid w:val="00D0196A"/>
    <w:rsid w:val="00D030F4"/>
    <w:rsid w:val="00D03275"/>
    <w:rsid w:val="00D03C93"/>
    <w:rsid w:val="00D0452B"/>
    <w:rsid w:val="00D04785"/>
    <w:rsid w:val="00D047D1"/>
    <w:rsid w:val="00D065E3"/>
    <w:rsid w:val="00D065E4"/>
    <w:rsid w:val="00D06AD2"/>
    <w:rsid w:val="00D06F76"/>
    <w:rsid w:val="00D07099"/>
    <w:rsid w:val="00D0774F"/>
    <w:rsid w:val="00D0797F"/>
    <w:rsid w:val="00D07FCA"/>
    <w:rsid w:val="00D100B8"/>
    <w:rsid w:val="00D10951"/>
    <w:rsid w:val="00D10CF8"/>
    <w:rsid w:val="00D111D9"/>
    <w:rsid w:val="00D1182E"/>
    <w:rsid w:val="00D125E0"/>
    <w:rsid w:val="00D12F93"/>
    <w:rsid w:val="00D13B99"/>
    <w:rsid w:val="00D13CFF"/>
    <w:rsid w:val="00D146B7"/>
    <w:rsid w:val="00D14F9D"/>
    <w:rsid w:val="00D151C5"/>
    <w:rsid w:val="00D15E11"/>
    <w:rsid w:val="00D161D7"/>
    <w:rsid w:val="00D16279"/>
    <w:rsid w:val="00D1631A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2E08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67B8"/>
    <w:rsid w:val="00D27328"/>
    <w:rsid w:val="00D27635"/>
    <w:rsid w:val="00D27771"/>
    <w:rsid w:val="00D27A7F"/>
    <w:rsid w:val="00D27AA9"/>
    <w:rsid w:val="00D304DA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AC0"/>
    <w:rsid w:val="00D40FA6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A25"/>
    <w:rsid w:val="00D46DDE"/>
    <w:rsid w:val="00D46ED5"/>
    <w:rsid w:val="00D479B2"/>
    <w:rsid w:val="00D47B78"/>
    <w:rsid w:val="00D500FA"/>
    <w:rsid w:val="00D50A4C"/>
    <w:rsid w:val="00D50C90"/>
    <w:rsid w:val="00D50E10"/>
    <w:rsid w:val="00D52138"/>
    <w:rsid w:val="00D535A1"/>
    <w:rsid w:val="00D539F1"/>
    <w:rsid w:val="00D53F28"/>
    <w:rsid w:val="00D5413D"/>
    <w:rsid w:val="00D542B1"/>
    <w:rsid w:val="00D54583"/>
    <w:rsid w:val="00D556A7"/>
    <w:rsid w:val="00D55BB1"/>
    <w:rsid w:val="00D55C61"/>
    <w:rsid w:val="00D55ED9"/>
    <w:rsid w:val="00D56313"/>
    <w:rsid w:val="00D565DB"/>
    <w:rsid w:val="00D569E1"/>
    <w:rsid w:val="00D62A0E"/>
    <w:rsid w:val="00D634E4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11B5"/>
    <w:rsid w:val="00D72948"/>
    <w:rsid w:val="00D73452"/>
    <w:rsid w:val="00D73789"/>
    <w:rsid w:val="00D74B99"/>
    <w:rsid w:val="00D74CBF"/>
    <w:rsid w:val="00D75456"/>
    <w:rsid w:val="00D7585F"/>
    <w:rsid w:val="00D760F3"/>
    <w:rsid w:val="00D77601"/>
    <w:rsid w:val="00D77ED8"/>
    <w:rsid w:val="00D81262"/>
    <w:rsid w:val="00D81393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5C"/>
    <w:rsid w:val="00D85F97"/>
    <w:rsid w:val="00D866A9"/>
    <w:rsid w:val="00D868D9"/>
    <w:rsid w:val="00D86C1F"/>
    <w:rsid w:val="00D86D39"/>
    <w:rsid w:val="00D874AB"/>
    <w:rsid w:val="00D87A02"/>
    <w:rsid w:val="00D87CB6"/>
    <w:rsid w:val="00D87DE0"/>
    <w:rsid w:val="00D90063"/>
    <w:rsid w:val="00D90894"/>
    <w:rsid w:val="00D90F30"/>
    <w:rsid w:val="00D917C5"/>
    <w:rsid w:val="00D9204F"/>
    <w:rsid w:val="00D922E9"/>
    <w:rsid w:val="00D94816"/>
    <w:rsid w:val="00D94D4E"/>
    <w:rsid w:val="00D95239"/>
    <w:rsid w:val="00D95321"/>
    <w:rsid w:val="00D956BF"/>
    <w:rsid w:val="00D958D6"/>
    <w:rsid w:val="00D9636E"/>
    <w:rsid w:val="00D963D4"/>
    <w:rsid w:val="00D96788"/>
    <w:rsid w:val="00D974F4"/>
    <w:rsid w:val="00D97843"/>
    <w:rsid w:val="00D97973"/>
    <w:rsid w:val="00D97ED2"/>
    <w:rsid w:val="00DA0246"/>
    <w:rsid w:val="00DA1CC9"/>
    <w:rsid w:val="00DA220C"/>
    <w:rsid w:val="00DA2B19"/>
    <w:rsid w:val="00DA3D7C"/>
    <w:rsid w:val="00DA48F1"/>
    <w:rsid w:val="00DA53DA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9ED"/>
    <w:rsid w:val="00DB7DCB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F36"/>
    <w:rsid w:val="00DC3F80"/>
    <w:rsid w:val="00DC43B5"/>
    <w:rsid w:val="00DC4B2C"/>
    <w:rsid w:val="00DC4C87"/>
    <w:rsid w:val="00DC52D4"/>
    <w:rsid w:val="00DC53F9"/>
    <w:rsid w:val="00DC680D"/>
    <w:rsid w:val="00DC70C0"/>
    <w:rsid w:val="00DC7624"/>
    <w:rsid w:val="00DC788E"/>
    <w:rsid w:val="00DC7DA5"/>
    <w:rsid w:val="00DD087A"/>
    <w:rsid w:val="00DD0A02"/>
    <w:rsid w:val="00DD0ECF"/>
    <w:rsid w:val="00DD20D8"/>
    <w:rsid w:val="00DD21ED"/>
    <w:rsid w:val="00DD2D0B"/>
    <w:rsid w:val="00DD3239"/>
    <w:rsid w:val="00DD3A96"/>
    <w:rsid w:val="00DD48FA"/>
    <w:rsid w:val="00DD534B"/>
    <w:rsid w:val="00DD548C"/>
    <w:rsid w:val="00DD5707"/>
    <w:rsid w:val="00DD5D70"/>
    <w:rsid w:val="00DD5DE3"/>
    <w:rsid w:val="00DD6542"/>
    <w:rsid w:val="00DD670C"/>
    <w:rsid w:val="00DD6B2A"/>
    <w:rsid w:val="00DD6B2F"/>
    <w:rsid w:val="00DD73B8"/>
    <w:rsid w:val="00DD7E28"/>
    <w:rsid w:val="00DE1DCB"/>
    <w:rsid w:val="00DE1FB6"/>
    <w:rsid w:val="00DE2DCF"/>
    <w:rsid w:val="00DE317E"/>
    <w:rsid w:val="00DE3B9C"/>
    <w:rsid w:val="00DE4350"/>
    <w:rsid w:val="00DE46DC"/>
    <w:rsid w:val="00DE4F7C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4326"/>
    <w:rsid w:val="00DF44FC"/>
    <w:rsid w:val="00DF4AD4"/>
    <w:rsid w:val="00DF565A"/>
    <w:rsid w:val="00DF5660"/>
    <w:rsid w:val="00DF6308"/>
    <w:rsid w:val="00DF68E9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063"/>
    <w:rsid w:val="00E07965"/>
    <w:rsid w:val="00E10694"/>
    <w:rsid w:val="00E1092B"/>
    <w:rsid w:val="00E11427"/>
    <w:rsid w:val="00E12176"/>
    <w:rsid w:val="00E13353"/>
    <w:rsid w:val="00E13685"/>
    <w:rsid w:val="00E14850"/>
    <w:rsid w:val="00E158DC"/>
    <w:rsid w:val="00E15AB0"/>
    <w:rsid w:val="00E16DD7"/>
    <w:rsid w:val="00E1714C"/>
    <w:rsid w:val="00E17A30"/>
    <w:rsid w:val="00E2058A"/>
    <w:rsid w:val="00E2088D"/>
    <w:rsid w:val="00E21081"/>
    <w:rsid w:val="00E2136E"/>
    <w:rsid w:val="00E222C0"/>
    <w:rsid w:val="00E2288C"/>
    <w:rsid w:val="00E23A20"/>
    <w:rsid w:val="00E23D4B"/>
    <w:rsid w:val="00E23F96"/>
    <w:rsid w:val="00E2426D"/>
    <w:rsid w:val="00E24338"/>
    <w:rsid w:val="00E25EB1"/>
    <w:rsid w:val="00E263D3"/>
    <w:rsid w:val="00E26AA2"/>
    <w:rsid w:val="00E273C4"/>
    <w:rsid w:val="00E27843"/>
    <w:rsid w:val="00E27AAE"/>
    <w:rsid w:val="00E27C59"/>
    <w:rsid w:val="00E303AC"/>
    <w:rsid w:val="00E30FA0"/>
    <w:rsid w:val="00E31E41"/>
    <w:rsid w:val="00E321CF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31D"/>
    <w:rsid w:val="00E4084F"/>
    <w:rsid w:val="00E40D8F"/>
    <w:rsid w:val="00E41018"/>
    <w:rsid w:val="00E41C08"/>
    <w:rsid w:val="00E4232E"/>
    <w:rsid w:val="00E433D9"/>
    <w:rsid w:val="00E43B13"/>
    <w:rsid w:val="00E449BF"/>
    <w:rsid w:val="00E44B5B"/>
    <w:rsid w:val="00E45222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7341"/>
    <w:rsid w:val="00E5769F"/>
    <w:rsid w:val="00E57AF9"/>
    <w:rsid w:val="00E57D3B"/>
    <w:rsid w:val="00E57ED9"/>
    <w:rsid w:val="00E6151A"/>
    <w:rsid w:val="00E616DA"/>
    <w:rsid w:val="00E61980"/>
    <w:rsid w:val="00E62B28"/>
    <w:rsid w:val="00E62B2C"/>
    <w:rsid w:val="00E62BBE"/>
    <w:rsid w:val="00E63A70"/>
    <w:rsid w:val="00E63E99"/>
    <w:rsid w:val="00E6407B"/>
    <w:rsid w:val="00E65A9B"/>
    <w:rsid w:val="00E65B71"/>
    <w:rsid w:val="00E66DCC"/>
    <w:rsid w:val="00E67C92"/>
    <w:rsid w:val="00E70017"/>
    <w:rsid w:val="00E70DB9"/>
    <w:rsid w:val="00E70F3A"/>
    <w:rsid w:val="00E72E48"/>
    <w:rsid w:val="00E73862"/>
    <w:rsid w:val="00E74DE9"/>
    <w:rsid w:val="00E7527E"/>
    <w:rsid w:val="00E752AB"/>
    <w:rsid w:val="00E754E2"/>
    <w:rsid w:val="00E75727"/>
    <w:rsid w:val="00E7578F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38AD"/>
    <w:rsid w:val="00E83911"/>
    <w:rsid w:val="00E8392D"/>
    <w:rsid w:val="00E83C6C"/>
    <w:rsid w:val="00E83E29"/>
    <w:rsid w:val="00E84789"/>
    <w:rsid w:val="00E84EF4"/>
    <w:rsid w:val="00E860D3"/>
    <w:rsid w:val="00E860F1"/>
    <w:rsid w:val="00E863D1"/>
    <w:rsid w:val="00E86CAF"/>
    <w:rsid w:val="00E8703C"/>
    <w:rsid w:val="00E90DC0"/>
    <w:rsid w:val="00E92675"/>
    <w:rsid w:val="00E934C7"/>
    <w:rsid w:val="00E941B1"/>
    <w:rsid w:val="00E9431F"/>
    <w:rsid w:val="00E94D66"/>
    <w:rsid w:val="00E94D7B"/>
    <w:rsid w:val="00E953CB"/>
    <w:rsid w:val="00E96339"/>
    <w:rsid w:val="00E96700"/>
    <w:rsid w:val="00E96EFF"/>
    <w:rsid w:val="00E973F7"/>
    <w:rsid w:val="00EA0322"/>
    <w:rsid w:val="00EA04D2"/>
    <w:rsid w:val="00EA0A6D"/>
    <w:rsid w:val="00EA112A"/>
    <w:rsid w:val="00EA190F"/>
    <w:rsid w:val="00EA2381"/>
    <w:rsid w:val="00EA2915"/>
    <w:rsid w:val="00EA32E4"/>
    <w:rsid w:val="00EA35DF"/>
    <w:rsid w:val="00EA4B9F"/>
    <w:rsid w:val="00EA56C3"/>
    <w:rsid w:val="00EA6B86"/>
    <w:rsid w:val="00EB027E"/>
    <w:rsid w:val="00EB06CF"/>
    <w:rsid w:val="00EB0B7B"/>
    <w:rsid w:val="00EB0C0C"/>
    <w:rsid w:val="00EB1729"/>
    <w:rsid w:val="00EB1AEB"/>
    <w:rsid w:val="00EB2957"/>
    <w:rsid w:val="00EB35BA"/>
    <w:rsid w:val="00EB3A4A"/>
    <w:rsid w:val="00EB3C48"/>
    <w:rsid w:val="00EB3F18"/>
    <w:rsid w:val="00EB474A"/>
    <w:rsid w:val="00EB5A92"/>
    <w:rsid w:val="00EB5BB6"/>
    <w:rsid w:val="00EB6FAA"/>
    <w:rsid w:val="00EB792B"/>
    <w:rsid w:val="00EC0373"/>
    <w:rsid w:val="00EC0CAE"/>
    <w:rsid w:val="00EC0D04"/>
    <w:rsid w:val="00EC1949"/>
    <w:rsid w:val="00EC2000"/>
    <w:rsid w:val="00EC2398"/>
    <w:rsid w:val="00EC293E"/>
    <w:rsid w:val="00EC3450"/>
    <w:rsid w:val="00EC3B6E"/>
    <w:rsid w:val="00EC3B83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1AB"/>
    <w:rsid w:val="00EC74E3"/>
    <w:rsid w:val="00EC7A06"/>
    <w:rsid w:val="00ED0B63"/>
    <w:rsid w:val="00ED1898"/>
    <w:rsid w:val="00ED2030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7097"/>
    <w:rsid w:val="00ED756A"/>
    <w:rsid w:val="00ED7629"/>
    <w:rsid w:val="00EE003C"/>
    <w:rsid w:val="00EE0321"/>
    <w:rsid w:val="00EE0B3C"/>
    <w:rsid w:val="00EE2461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460"/>
    <w:rsid w:val="00EE558F"/>
    <w:rsid w:val="00EE57A2"/>
    <w:rsid w:val="00EE6388"/>
    <w:rsid w:val="00EE681A"/>
    <w:rsid w:val="00EF0920"/>
    <w:rsid w:val="00EF0993"/>
    <w:rsid w:val="00EF18E0"/>
    <w:rsid w:val="00EF1C89"/>
    <w:rsid w:val="00EF386A"/>
    <w:rsid w:val="00EF39D4"/>
    <w:rsid w:val="00EF3F5C"/>
    <w:rsid w:val="00EF4257"/>
    <w:rsid w:val="00EF431D"/>
    <w:rsid w:val="00EF4D45"/>
    <w:rsid w:val="00EF6352"/>
    <w:rsid w:val="00EF6531"/>
    <w:rsid w:val="00EF6DB8"/>
    <w:rsid w:val="00EF79A8"/>
    <w:rsid w:val="00F000CF"/>
    <w:rsid w:val="00F0059E"/>
    <w:rsid w:val="00F00709"/>
    <w:rsid w:val="00F030F4"/>
    <w:rsid w:val="00F04F1A"/>
    <w:rsid w:val="00F057B8"/>
    <w:rsid w:val="00F05EAB"/>
    <w:rsid w:val="00F0611E"/>
    <w:rsid w:val="00F063A7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38E4"/>
    <w:rsid w:val="00F14221"/>
    <w:rsid w:val="00F1438A"/>
    <w:rsid w:val="00F14563"/>
    <w:rsid w:val="00F146EE"/>
    <w:rsid w:val="00F14810"/>
    <w:rsid w:val="00F1489D"/>
    <w:rsid w:val="00F14B60"/>
    <w:rsid w:val="00F14F13"/>
    <w:rsid w:val="00F1509D"/>
    <w:rsid w:val="00F151AA"/>
    <w:rsid w:val="00F17731"/>
    <w:rsid w:val="00F17A1A"/>
    <w:rsid w:val="00F2038A"/>
    <w:rsid w:val="00F20745"/>
    <w:rsid w:val="00F208B2"/>
    <w:rsid w:val="00F2094E"/>
    <w:rsid w:val="00F20BD9"/>
    <w:rsid w:val="00F2162F"/>
    <w:rsid w:val="00F225A5"/>
    <w:rsid w:val="00F236EA"/>
    <w:rsid w:val="00F23998"/>
    <w:rsid w:val="00F23AC3"/>
    <w:rsid w:val="00F23B3F"/>
    <w:rsid w:val="00F23E6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1AED"/>
    <w:rsid w:val="00F3207B"/>
    <w:rsid w:val="00F32E3C"/>
    <w:rsid w:val="00F3347C"/>
    <w:rsid w:val="00F33990"/>
    <w:rsid w:val="00F34682"/>
    <w:rsid w:val="00F34D32"/>
    <w:rsid w:val="00F3513F"/>
    <w:rsid w:val="00F3552C"/>
    <w:rsid w:val="00F36770"/>
    <w:rsid w:val="00F368C6"/>
    <w:rsid w:val="00F36D6F"/>
    <w:rsid w:val="00F37198"/>
    <w:rsid w:val="00F37856"/>
    <w:rsid w:val="00F40120"/>
    <w:rsid w:val="00F42111"/>
    <w:rsid w:val="00F432E1"/>
    <w:rsid w:val="00F441DB"/>
    <w:rsid w:val="00F45560"/>
    <w:rsid w:val="00F45A82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B20"/>
    <w:rsid w:val="00F60DA1"/>
    <w:rsid w:val="00F63169"/>
    <w:rsid w:val="00F64CA2"/>
    <w:rsid w:val="00F65083"/>
    <w:rsid w:val="00F65CE0"/>
    <w:rsid w:val="00F6723D"/>
    <w:rsid w:val="00F672DF"/>
    <w:rsid w:val="00F67CAE"/>
    <w:rsid w:val="00F714B0"/>
    <w:rsid w:val="00F715DC"/>
    <w:rsid w:val="00F716D5"/>
    <w:rsid w:val="00F71A37"/>
    <w:rsid w:val="00F71C9C"/>
    <w:rsid w:val="00F72B0C"/>
    <w:rsid w:val="00F73384"/>
    <w:rsid w:val="00F736BF"/>
    <w:rsid w:val="00F73A6A"/>
    <w:rsid w:val="00F759D1"/>
    <w:rsid w:val="00F75E21"/>
    <w:rsid w:val="00F769DF"/>
    <w:rsid w:val="00F76A91"/>
    <w:rsid w:val="00F76BFD"/>
    <w:rsid w:val="00F814E5"/>
    <w:rsid w:val="00F8165B"/>
    <w:rsid w:val="00F822EC"/>
    <w:rsid w:val="00F8265B"/>
    <w:rsid w:val="00F82D92"/>
    <w:rsid w:val="00F83028"/>
    <w:rsid w:val="00F836DE"/>
    <w:rsid w:val="00F83E22"/>
    <w:rsid w:val="00F84491"/>
    <w:rsid w:val="00F84959"/>
    <w:rsid w:val="00F858BD"/>
    <w:rsid w:val="00F85A1B"/>
    <w:rsid w:val="00F862D0"/>
    <w:rsid w:val="00F8686D"/>
    <w:rsid w:val="00F86D1C"/>
    <w:rsid w:val="00F8742D"/>
    <w:rsid w:val="00F875E8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910"/>
    <w:rsid w:val="00FA2C96"/>
    <w:rsid w:val="00FA2FFB"/>
    <w:rsid w:val="00FA35DE"/>
    <w:rsid w:val="00FA4959"/>
    <w:rsid w:val="00FA4B4B"/>
    <w:rsid w:val="00FA4ED1"/>
    <w:rsid w:val="00FA50D7"/>
    <w:rsid w:val="00FA569D"/>
    <w:rsid w:val="00FA5DF1"/>
    <w:rsid w:val="00FA715D"/>
    <w:rsid w:val="00FA7357"/>
    <w:rsid w:val="00FA73B8"/>
    <w:rsid w:val="00FA7A7B"/>
    <w:rsid w:val="00FA7B51"/>
    <w:rsid w:val="00FB0574"/>
    <w:rsid w:val="00FB058D"/>
    <w:rsid w:val="00FB0A2E"/>
    <w:rsid w:val="00FB2182"/>
    <w:rsid w:val="00FB3257"/>
    <w:rsid w:val="00FB422F"/>
    <w:rsid w:val="00FB4453"/>
    <w:rsid w:val="00FB44A7"/>
    <w:rsid w:val="00FB4A9E"/>
    <w:rsid w:val="00FB63D8"/>
    <w:rsid w:val="00FB73DD"/>
    <w:rsid w:val="00FB741F"/>
    <w:rsid w:val="00FB7946"/>
    <w:rsid w:val="00FC15DC"/>
    <w:rsid w:val="00FC1B18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77D"/>
    <w:rsid w:val="00FC6F4D"/>
    <w:rsid w:val="00FC72E6"/>
    <w:rsid w:val="00FD0B69"/>
    <w:rsid w:val="00FD0FB2"/>
    <w:rsid w:val="00FD13F1"/>
    <w:rsid w:val="00FD1401"/>
    <w:rsid w:val="00FD2197"/>
    <w:rsid w:val="00FD2443"/>
    <w:rsid w:val="00FD31FA"/>
    <w:rsid w:val="00FD34A9"/>
    <w:rsid w:val="00FD4EC5"/>
    <w:rsid w:val="00FD52EA"/>
    <w:rsid w:val="00FD5422"/>
    <w:rsid w:val="00FD54BD"/>
    <w:rsid w:val="00FD550E"/>
    <w:rsid w:val="00FD59F7"/>
    <w:rsid w:val="00FD659F"/>
    <w:rsid w:val="00FD6BBD"/>
    <w:rsid w:val="00FD72C5"/>
    <w:rsid w:val="00FD799A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35FC"/>
    <w:rsid w:val="00FE3799"/>
    <w:rsid w:val="00FE4385"/>
    <w:rsid w:val="00FE6423"/>
    <w:rsid w:val="00FE67AC"/>
    <w:rsid w:val="00FE738B"/>
    <w:rsid w:val="00FE7565"/>
    <w:rsid w:val="00FE771A"/>
    <w:rsid w:val="00FE7BA3"/>
    <w:rsid w:val="00FE7C42"/>
    <w:rsid w:val="00FE7C6F"/>
    <w:rsid w:val="00FE7CBA"/>
    <w:rsid w:val="00FF0081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  <o:rules v:ext="edit">
        <o:r id="V:Rule5" type="connector" idref="#_x0000_s1036"/>
        <o:r id="V:Rule6" type="connector" idref="#_x0000_s1033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3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4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886EB6"/>
  </w:style>
  <w:style w:type="paragraph" w:customStyle="1" w:styleId="afc">
    <w:name w:val="Нормальный (таблица)"/>
    <w:basedOn w:val="a"/>
    <w:next w:val="a"/>
    <w:uiPriority w:val="99"/>
    <w:rsid w:val="00E41018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E41018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E41018"/>
    <w:rPr>
      <w:i/>
      <w:iCs/>
    </w:rPr>
  </w:style>
  <w:style w:type="paragraph" w:styleId="aff">
    <w:name w:val="No Spacing"/>
    <w:uiPriority w:val="1"/>
    <w:qFormat/>
    <w:rsid w:val="00E41018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E41018"/>
    <w:rPr>
      <w:smallCaps/>
      <w:color w:val="C0504D" w:themeColor="accent2"/>
      <w:u w:val="single"/>
    </w:rPr>
  </w:style>
  <w:style w:type="character" w:customStyle="1" w:styleId="aff1">
    <w:name w:val="Сравнение редакций. Добавленный фрагмент"/>
    <w:uiPriority w:val="99"/>
    <w:rsid w:val="00E41018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C49F5-C437-43D4-A249-4F518A1B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10</Pages>
  <Words>4120</Words>
  <Characters>23488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2018-03-27T07:07:00Z</cp:lastPrinted>
  <dcterms:created xsi:type="dcterms:W3CDTF">2017-03-22T09:39:00Z</dcterms:created>
  <dcterms:modified xsi:type="dcterms:W3CDTF">2018-03-27T07:08:00Z</dcterms:modified>
</cp:coreProperties>
</file>