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  <w:t xml:space="preserve">Ссылка </w:t>
      </w:r>
      <w:r>
        <w:rPr>
          <w:rFonts w:ascii="Tinos" w:hAnsi="Tinos" w:cs="Tinos" w:eastAsia="Tinos"/>
          <w:b/>
          <w:sz w:val="24"/>
        </w:rPr>
        <w:t xml:space="preserve">на схему размещения мест (площадок) накопления ТКО </w:t>
      </w:r>
      <w:r>
        <w:rPr>
          <w:rFonts w:ascii="Tinos" w:hAnsi="Tinos" w:cs="Tinos" w:eastAsia="Tinos"/>
          <w:sz w:val="24"/>
        </w:rPr>
      </w:r>
      <w:r/>
    </w:p>
    <w:p>
      <w:pPr>
        <w:jc w:val="center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  <w:t xml:space="preserve">в Кирилловском районе, кроме МО г. Кириллов</w:t>
      </w:r>
      <w:r>
        <w:rPr>
          <w:rFonts w:ascii="Tinos" w:hAnsi="Tinos" w:cs="Tinos" w:eastAsia="Tinos"/>
          <w:b/>
          <w:sz w:val="24"/>
          <w:highlight w:val="none"/>
        </w:rPr>
      </w:r>
      <w:r/>
    </w:p>
    <w:p>
      <w:pPr>
        <w:jc w:val="center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  <w:t xml:space="preserve">(с изменениями от </w:t>
      </w:r>
      <w:r>
        <w:rPr>
          <w:rFonts w:ascii="Tinos" w:hAnsi="Tinos" w:cs="Tinos" w:eastAsia="Tinos"/>
          <w:b/>
          <w:sz w:val="24"/>
          <w:highlight w:val="none"/>
        </w:rPr>
        <w:t xml:space="preserve">01.08.2022 № 77-р)</w:t>
      </w:r>
      <w:r/>
    </w:p>
    <w:p>
      <w:pPr>
        <w:jc w:val="center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</w:r>
      <w:r>
        <w:rPr>
          <w:rFonts w:ascii="Tinos" w:hAnsi="Tinos" w:cs="Tinos" w:eastAsia="Tinos"/>
          <w:b/>
          <w:sz w:val="24"/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</w:r>
      <w:r>
        <w:rPr>
          <w:rFonts w:ascii="Tinos" w:hAnsi="Tinos" w:cs="Tinos" w:eastAsia="Tinos"/>
          <w:b/>
          <w:sz w:val="24"/>
          <w:highlight w:val="none"/>
        </w:rPr>
        <w:t xml:space="preserve">Схема размещения мест (площадок) накопления ТКО на территории Алешинского сельского поселения: </w:t>
      </w:r>
      <w:r>
        <w:rPr>
          <w:b/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hyperlink r:id="rId9" w:tooltip="https://yandex.ru/maps/?um=constructor%3A21e1fa0a28318c2e6e84e4498cd73216c1ea3d623430f30ab6e393e7ae83ec3d&amp;source=constructorLink" w:history="1">
        <w:r>
          <w:rPr>
            <w:rStyle w:val="792"/>
            <w:rFonts w:ascii="Tinos" w:hAnsi="Tinos" w:cs="Tinos" w:eastAsia="Tinos"/>
            <w:sz w:val="24"/>
            <w:highlight w:val="none"/>
          </w:rPr>
          <w:t xml:space="preserve">https://yandex.ru/maps/?um=constructor%3A21e1fa0a28318c2e6e84e4498cd73216c1ea3d623430f30ab6e393e7ae83ec3d&amp;source=constructorLink</w:t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</w:hyperlink>
      <w:r>
        <w:rPr>
          <w:highlight w:val="none"/>
        </w:rPr>
      </w:r>
      <w:r/>
    </w:p>
    <w:p>
      <w:pPr>
        <w:ind w:left="-850" w:right="-283" w:firstLine="0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</w:r>
      <w:r>
        <w:rPr>
          <w:rFonts w:ascii="Tinos" w:hAnsi="Tinos" w:cs="Tinos" w:eastAsia="Tinos"/>
          <w:b/>
          <w:sz w:val="24"/>
          <w:highlight w:val="none"/>
        </w:rPr>
        <w:t xml:space="preserve">Схема размещения мест (площадок) накопления ТКО на территории Липовского сельского поселения: </w:t>
      </w:r>
      <w:r>
        <w:rPr>
          <w:b/>
          <w:highlight w:val="none"/>
        </w:rPr>
      </w:r>
      <w:r/>
    </w:p>
    <w:p>
      <w:pPr>
        <w:ind w:left="-850" w:right="-283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hyperlink r:id="rId10" w:tooltip="https://yandex.ru/maps/?um=constructor%3A6b0a3fe393556bba1669efa752ca49119ea845f857800ea03ebce56339541211&amp;source=constructorLink" w:history="1">
        <w:r>
          <w:rPr>
            <w:rStyle w:val="792"/>
            <w:rFonts w:ascii="Tinos" w:hAnsi="Tinos" w:cs="Tinos" w:eastAsia="Tinos"/>
            <w:sz w:val="24"/>
            <w:highlight w:val="none"/>
          </w:rPr>
          <w:t xml:space="preserve">https://yandex.ru/maps/?um=constructor%3A6b0a3fe393556bba1669efa752ca49119ea845f857800ea03ebce56339541211&amp;source=constructorLink</w:t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</w:hyperlink>
      <w:r>
        <w:rPr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</w:r>
      <w:r>
        <w:rPr>
          <w:rFonts w:ascii="Tinos" w:hAnsi="Tinos" w:cs="Tinos" w:eastAsia="Tinos"/>
          <w:b/>
          <w:sz w:val="24"/>
          <w:highlight w:val="none"/>
        </w:rPr>
        <w:t xml:space="preserve">Схема размещения мест (площадок) накопления ТКО на территории Николоторжского сельского поселения: </w:t>
      </w:r>
      <w:r>
        <w:rPr>
          <w:b/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hyperlink r:id="rId11" w:tooltip="https://yandex.ru/maps/?um=constructor%3A29881b1c58fb408eac510d13d891276af194547359586159df2365e0ca6f40a8&amp;source=constructorLink" w:history="1">
        <w:r>
          <w:rPr>
            <w:rStyle w:val="792"/>
            <w:rFonts w:ascii="Tinos" w:hAnsi="Tinos" w:cs="Tinos" w:eastAsia="Tinos"/>
            <w:sz w:val="24"/>
            <w:highlight w:val="none"/>
          </w:rPr>
          <w:t xml:space="preserve">https://yandex.ru/maps/?um=constructor%3A29881b1c58fb408eac510d13d891276af194547359586159df2365e0ca6f40a8&amp;source=constructorLink</w:t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  <w:r>
          <w:rPr>
            <w:rStyle w:val="792"/>
          </w:rPr>
        </w:r>
      </w:hyperlink>
      <w:r/>
      <w:r/>
    </w:p>
    <w:p>
      <w:pPr>
        <w:ind w:left="-850" w:right="0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</w:r>
      <w:r>
        <w:rPr>
          <w:rFonts w:ascii="Tinos" w:hAnsi="Tinos" w:cs="Tinos" w:eastAsia="Tinos"/>
          <w:b/>
          <w:sz w:val="24"/>
          <w:highlight w:val="none"/>
        </w:rPr>
        <w:t xml:space="preserve">Схема размещения мест (площадок) накопления ТКО на территории Талицкого сельского поселения: </w:t>
      </w:r>
      <w:r>
        <w:rPr>
          <w:b/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hyperlink r:id="rId12" w:tooltip="https://yandex.ru/maps/?um=constructor%3Aadc03f956ff418ce27eb01ceb40c34fc5cc595abb0a0a2c61db6c29421f950c4&amp;source=constructorLink" w:history="1">
        <w:r>
          <w:rPr>
            <w:rStyle w:val="792"/>
            <w:rFonts w:ascii="Tinos" w:hAnsi="Tinos" w:cs="Tinos" w:eastAsia="Tinos"/>
            <w:sz w:val="24"/>
            <w:highlight w:val="none"/>
          </w:rPr>
          <w:t xml:space="preserve">https://yandex.ru/maps/?um=constructor%3Aadc03f956ff418ce27eb01ceb40c34fc5cc595abb0a0a2c61db6c29421f950c4&amp;source=constructorLink</w:t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</w:hyperlink>
      <w:r>
        <w:rPr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</w:r>
      <w:r>
        <w:rPr>
          <w:rFonts w:ascii="Tinos" w:hAnsi="Tinos" w:cs="Tinos" w:eastAsia="Tinos"/>
          <w:b/>
          <w:sz w:val="24"/>
          <w:highlight w:val="none"/>
        </w:rPr>
        <w:t xml:space="preserve">Схема размещения мест (площадок) накопления ТКО на территории Ферапонтовского сельского поселения: </w:t>
      </w:r>
      <w:r>
        <w:rPr>
          <w:b/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hyperlink r:id="rId13" w:tooltip="https://yandex.ru/maps/?um=constructor%3Aa01647fef555d3ee0aeeb371cf6a8b21e446dffe853bf32bf09f862c5647ed0f&amp;source=constructorLink" w:history="1">
        <w:r>
          <w:rPr>
            <w:rStyle w:val="792"/>
            <w:rFonts w:ascii="Tinos" w:hAnsi="Tinos" w:cs="Tinos" w:eastAsia="Tinos"/>
            <w:sz w:val="24"/>
            <w:highlight w:val="none"/>
          </w:rPr>
          <w:t xml:space="preserve">https://yandex.ru/maps/?um=constructor%3Aa01647fef555d3ee0aeeb371cf6a8b21e446dffe853bf32bf09f862c5647ed0f&amp;source=constructorLink</w:t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</w:hyperlink>
      <w:r>
        <w:rPr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b/>
          <w:sz w:val="24"/>
          <w:highlight w:val="none"/>
        </w:rPr>
      </w:pPr>
      <w:r>
        <w:rPr>
          <w:rFonts w:ascii="Tinos" w:hAnsi="Tinos" w:cs="Tinos" w:eastAsia="Tinos"/>
          <w:b/>
          <w:sz w:val="24"/>
          <w:highlight w:val="none"/>
        </w:rPr>
      </w:r>
      <w:r>
        <w:rPr>
          <w:rFonts w:ascii="Tinos" w:hAnsi="Tinos" w:cs="Tinos" w:eastAsia="Tinos"/>
          <w:b/>
          <w:sz w:val="24"/>
          <w:highlight w:val="none"/>
        </w:rPr>
        <w:t xml:space="preserve">Схема размещения мест (площадок) накопления ТКО на территории Чарозерского сельского поселения: </w:t>
      </w:r>
      <w:r>
        <w:rPr>
          <w:b/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hyperlink r:id="rId14" w:tooltip="https://yandex.ru/maps/?um=constructor%3A95f1ad45e227d973fd4dd618ceb5cc32085344b65c46a324ff2e7e0648af7a66&amp;source=constructorLink" w:history="1">
        <w:r>
          <w:rPr>
            <w:rStyle w:val="792"/>
            <w:rFonts w:ascii="Tinos" w:hAnsi="Tinos" w:cs="Tinos" w:eastAsia="Tinos"/>
            <w:sz w:val="24"/>
            <w:highlight w:val="none"/>
          </w:rPr>
          <w:t xml:space="preserve">https://yandex.ru/maps/?um=constructor%3A95f1ad45e227d973fd4dd618ceb5cc32085344b65c46a324ff2e7e0648af7a66&amp;source=constructorLink</w:t>
        </w:r>
        <w:r>
          <w:rPr>
            <w:rStyle w:val="792"/>
            <w:rFonts w:ascii="Tinos" w:hAnsi="Tinos" w:cs="Tinos" w:eastAsia="Tinos"/>
            <w:sz w:val="24"/>
            <w:highlight w:val="none"/>
          </w:rPr>
        </w:r>
        <w:r>
          <w:rPr>
            <w:rStyle w:val="792"/>
            <w:highlight w:val="none"/>
          </w:rPr>
        </w:r>
      </w:hyperlink>
      <w:r>
        <w:rPr>
          <w:highlight w:val="none"/>
        </w:rPr>
      </w:r>
      <w:r/>
    </w:p>
    <w:p>
      <w:pPr>
        <w:ind w:left="-850" w:right="0" w:firstLine="0"/>
        <w:rPr>
          <w:rFonts w:ascii="Tinos" w:hAnsi="Tinos" w:cs="Tinos" w:eastAsia="Tinos"/>
          <w:sz w:val="24"/>
          <w:highlight w:val="none"/>
        </w:rPr>
      </w:pPr>
      <w:r>
        <w:rPr>
          <w:rFonts w:ascii="Tinos" w:hAnsi="Tinos" w:cs="Tinos" w:eastAsia="Tinos"/>
          <w:sz w:val="24"/>
          <w:highlight w:val="none"/>
        </w:rPr>
      </w:r>
      <w:r>
        <w:rPr>
          <w:rFonts w:ascii="Tinos" w:hAnsi="Tinos" w:cs="Tinos" w:eastAsia="Tinos"/>
          <w:sz w:val="24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6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qFormat/>
    <w:uiPriority w:val="11"/>
    <w:rPr>
      <w:sz w:val="24"/>
      <w:szCs w:val="24"/>
    </w:rPr>
    <w:pPr>
      <w:spacing w:after="200" w:before="200"/>
    </w:p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qFormat/>
    <w:uiPriority w:val="29"/>
    <w:rPr>
      <w:i/>
    </w:rPr>
    <w:pPr>
      <w:ind w:left="720" w:right="720"/>
    </w:p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5">
    <w:name w:val="Grid Table 4 - Accent 1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6">
    <w:name w:val="Grid Table 4 - Accent 2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7">
    <w:name w:val="Grid Table 4 - Accent 3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98">
    <w:name w:val="Grid Table 4 - Accent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99">
    <w:name w:val="Grid Table 4 - Accent 5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0">
    <w:name w:val="Grid Table 4 - Accent 6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1">
    <w:name w:val="Grid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2">
    <w:name w:val="Grid Table 5 Dark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3">
    <w:name w:val="Grid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4">
    <w:name w:val="Grid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08">
    <w:name w:val="Grid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0">
    <w:name w:val="List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1">
    <w:name w:val="List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2">
    <w:name w:val="List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3">
    <w:name w:val="List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4">
    <w:name w:val="List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5">
    <w:name w:val="List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6">
    <w:name w:val="List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58">
    <w:name w:val="List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59">
    <w:name w:val="List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0">
    <w:name w:val="List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1">
    <w:name w:val="List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2">
    <w:name w:val="List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3">
    <w:name w:val="List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4">
    <w:name w:val="List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2">
    <w:name w:val="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3">
    <w:name w:val="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4">
    <w:name w:val="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5">
    <w:name w:val="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6">
    <w:name w:val="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7">
    <w:name w:val="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8">
    <w:name w:val="Bordered &amp; 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9">
    <w:name w:val="Bordered &amp; 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0">
    <w:name w:val="Bordered &amp; 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1">
    <w:name w:val="Bordered &amp; 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2">
    <w:name w:val="Bordered &amp; 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3">
    <w:name w:val="Bordered &amp; 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4">
    <w:name w:val="Bordered &amp; 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5">
    <w:name w:val="Bordered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6">
    <w:name w:val="Bordered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7">
    <w:name w:val="Bordered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88">
    <w:name w:val="Bordered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89">
    <w:name w:val="Bordered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0">
    <w:name w:val="Bordered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1">
    <w:name w:val="Bordered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rPr>
      <w:sz w:val="18"/>
    </w:rPr>
    <w:pPr>
      <w:spacing w:lineRule="auto" w:line="240" w:after="40"/>
    </w:p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rPr>
      <w:sz w:val="20"/>
    </w:rPr>
    <w:pPr>
      <w:spacing w:lineRule="auto" w:line="240" w:after="0"/>
    </w:p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qFormat/>
    <w:uiPriority w:val="1"/>
    <w:pPr>
      <w:spacing w:lineRule="auto" w:line="240" w:after="0"/>
    </w:pPr>
  </w:style>
  <w:style w:type="paragraph" w:styleId="814">
    <w:name w:val="List Paragraph"/>
    <w:basedOn w:val="810"/>
    <w:qFormat/>
    <w:uiPriority w:val="34"/>
    <w:pPr>
      <w:contextualSpacing w:val="true"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hyperlink" Target="https://yandex.ru/maps/?um=constructor%3A21e1fa0a28318c2e6e84e4498cd73216c1ea3d623430f30ab6e393e7ae83ec3d&amp;source=constructorLink" TargetMode="External"/><Relationship Id="rId10" Type="http://schemas.openxmlformats.org/officeDocument/2006/relationships/hyperlink" Target="https://yandex.ru/maps/?um=constructor%3A6b0a3fe393556bba1669efa752ca49119ea845f857800ea03ebce56339541211&amp;source=constructorLink" TargetMode="External"/><Relationship Id="rId11" Type="http://schemas.openxmlformats.org/officeDocument/2006/relationships/hyperlink" Target="https://yandex.ru/maps/?um=constructor%3A29881b1c58fb408eac510d13d891276af194547359586159df2365e0ca6f40a8&amp;source=constructorLink" TargetMode="External"/><Relationship Id="rId12" Type="http://schemas.openxmlformats.org/officeDocument/2006/relationships/hyperlink" Target="https://yandex.ru/maps/?um=constructor%3Aadc03f956ff418ce27eb01ceb40c34fc5cc595abb0a0a2c61db6c29421f950c4&amp;source=constructorLink" TargetMode="External"/><Relationship Id="rId13" Type="http://schemas.openxmlformats.org/officeDocument/2006/relationships/hyperlink" Target="https://yandex.ru/maps/?um=constructor%3Aa01647fef555d3ee0aeeb371cf6a8b21e446dffe853bf32bf09f862c5647ed0f&amp;source=constructorLink" TargetMode="External"/><Relationship Id="rId14" Type="http://schemas.openxmlformats.org/officeDocument/2006/relationships/hyperlink" Target="https://yandex.ru/maps/?um=constructor%3A95f1ad45e227d973fd4dd618ceb5cc32085344b65c46a324ff2e7e0648af7a66&amp;source=constructorLin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</cp:revision>
  <dcterms:modified xsi:type="dcterms:W3CDTF">2022-08-03T12:12:44Z</dcterms:modified>
</cp:coreProperties>
</file>