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Об исполнении бюджета городского поселения город Кириллов за 2023 год</w:t>
            </w:r>
          </w:p>
        </w:tc>
      </w:tr>
    </w:tbl>
    <w:p w14:paraId="13000000">
      <w:pPr>
        <w:ind/>
        <w:jc w:val="both"/>
        <w:rPr>
          <w:sz w:val="26"/>
        </w:rPr>
      </w:pP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Заслушав информацию заместителя главы округа, начальника управления ф</w:t>
      </w:r>
      <w:r>
        <w:rPr>
          <w:sz w:val="26"/>
        </w:rPr>
        <w:t>и</w:t>
      </w:r>
      <w:r>
        <w:rPr>
          <w:sz w:val="26"/>
        </w:rPr>
        <w:t>нансов администрации Кирилловского муниципального округа Ерковой Г.И. об и</w:t>
      </w:r>
      <w:r>
        <w:rPr>
          <w:sz w:val="26"/>
        </w:rPr>
        <w:t>с</w:t>
      </w:r>
      <w:r>
        <w:rPr>
          <w:sz w:val="26"/>
        </w:rPr>
        <w:t>полнении бюджета городского поселения город Кириллов за 2023 год, Представ</w:t>
      </w:r>
      <w:r>
        <w:rPr>
          <w:sz w:val="26"/>
        </w:rPr>
        <w:t>и</w:t>
      </w:r>
      <w:r>
        <w:rPr>
          <w:sz w:val="26"/>
        </w:rPr>
        <w:t xml:space="preserve">тельное Собрание </w:t>
      </w:r>
    </w:p>
    <w:p w14:paraId="16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РЕШИЛО: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 Утвердить отчет об исполнении бюджета городского поселения город К</w:t>
      </w:r>
      <w:r>
        <w:rPr>
          <w:sz w:val="26"/>
        </w:rPr>
        <w:t>и</w:t>
      </w:r>
      <w:r>
        <w:rPr>
          <w:sz w:val="26"/>
        </w:rPr>
        <w:t>риллов за 2023 год по доходам в сумме 230 751,1 тыс. рублей, по расходам в сумме 227 631,6 тыс. рублей с профицитом городского поселения город Кириллов 3 119,5 тыс. рублей и со следующими показателями:</w:t>
      </w:r>
    </w:p>
    <w:p w14:paraId="1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по доходам бюджета городского поселения город Кириллов за 2023 год по к</w:t>
      </w:r>
      <w:r>
        <w:rPr>
          <w:sz w:val="26"/>
        </w:rPr>
        <w:t>о</w:t>
      </w:r>
      <w:r>
        <w:rPr>
          <w:sz w:val="26"/>
        </w:rPr>
        <w:t>дам классификации доходов бюджета согласно приложению 1 к настоящему реш</w:t>
      </w:r>
      <w:r>
        <w:rPr>
          <w:sz w:val="26"/>
        </w:rPr>
        <w:t>е</w:t>
      </w:r>
      <w:r>
        <w:rPr>
          <w:sz w:val="26"/>
        </w:rPr>
        <w:t>нию;</w:t>
      </w:r>
    </w:p>
    <w:p w14:paraId="1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по расходам бюджета городского поселения город Кириллов за 2023 год по разделам, подразделам классификации расходов согласно приложению 2 к настоящ</w:t>
      </w:r>
      <w:r>
        <w:rPr>
          <w:sz w:val="26"/>
        </w:rPr>
        <w:t>е</w:t>
      </w:r>
      <w:r>
        <w:rPr>
          <w:sz w:val="26"/>
        </w:rPr>
        <w:t>му решению;</w:t>
      </w:r>
    </w:p>
    <w:p w14:paraId="1B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по расходам бюджета городского поселения город Кириллов за 2023 год по в</w:t>
      </w:r>
      <w:r>
        <w:rPr>
          <w:sz w:val="26"/>
        </w:rPr>
        <w:t>е</w:t>
      </w:r>
      <w:r>
        <w:rPr>
          <w:sz w:val="26"/>
        </w:rPr>
        <w:t>домственной структуре расходов согласно приложению 3 к настоящему решению;</w:t>
      </w:r>
    </w:p>
    <w:p w14:paraId="1C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по источникам финансирования дефицита бюджета городского поселения г</w:t>
      </w:r>
      <w:r>
        <w:rPr>
          <w:sz w:val="26"/>
        </w:rPr>
        <w:t>о</w:t>
      </w:r>
      <w:r>
        <w:rPr>
          <w:sz w:val="26"/>
        </w:rPr>
        <w:t>род Кириллов за 2023 год по кодам классификации источников финансирования д</w:t>
      </w:r>
      <w:r>
        <w:rPr>
          <w:sz w:val="26"/>
        </w:rPr>
        <w:t>е</w:t>
      </w:r>
      <w:r>
        <w:rPr>
          <w:sz w:val="26"/>
        </w:rPr>
        <w:t>фицитов бюджетов согласно приложению 4 к настоящему решению.</w:t>
      </w:r>
    </w:p>
    <w:p w14:paraId="1D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 Настоящее решение вступает в силу со дня его официального опубликования.</w:t>
      </w:r>
    </w:p>
    <w:p w14:paraId="1E000000">
      <w:pPr>
        <w:ind/>
        <w:jc w:val="both"/>
        <w:rPr>
          <w:sz w:val="27"/>
        </w:rPr>
      </w:pPr>
    </w:p>
    <w:p w14:paraId="1F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3000000">
            <w:pPr>
              <w:ind/>
              <w:jc w:val="both"/>
              <w:rPr>
                <w:sz w:val="27"/>
              </w:rPr>
            </w:pPr>
          </w:p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8000000">
            <w:pPr>
              <w:rPr>
                <w:sz w:val="27"/>
              </w:rPr>
            </w:pPr>
          </w:p>
          <w:p w14:paraId="29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A000000">
      <w:pPr>
        <w:ind w:firstLine="0" w:left="5387"/>
        <w:rPr>
          <w:sz w:val="24"/>
        </w:rPr>
      </w:pPr>
    </w:p>
    <w:p w14:paraId="2B000000">
      <w:pPr>
        <w:ind w:firstLine="0" w:left="5387"/>
        <w:rPr>
          <w:sz w:val="24"/>
        </w:rPr>
      </w:pPr>
    </w:p>
    <w:p w14:paraId="2C000000">
      <w:pPr>
        <w:ind w:firstLine="0" w:left="5387"/>
        <w:rPr>
          <w:sz w:val="24"/>
        </w:rPr>
      </w:pPr>
    </w:p>
    <w:p w14:paraId="2D000000">
      <w:pPr>
        <w:ind w:firstLine="0" w:left="5387"/>
        <w:rPr>
          <w:sz w:val="24"/>
        </w:rPr>
      </w:pPr>
    </w:p>
    <w:p w14:paraId="2E000000">
      <w:pPr>
        <w:ind w:firstLine="0" w:left="5387"/>
        <w:rPr>
          <w:sz w:val="24"/>
        </w:rPr>
      </w:pPr>
    </w:p>
    <w:p w14:paraId="2F000000">
      <w:pPr>
        <w:ind w:firstLine="0" w:left="5387"/>
        <w:rPr>
          <w:sz w:val="24"/>
        </w:rPr>
      </w:pPr>
      <w:r>
        <w:rPr>
          <w:sz w:val="24"/>
        </w:rPr>
        <w:t>Приложение 1</w:t>
      </w:r>
    </w:p>
    <w:p w14:paraId="30000000">
      <w:pPr>
        <w:ind w:firstLine="0" w:left="5387"/>
        <w:rPr>
          <w:sz w:val="24"/>
        </w:rPr>
      </w:pPr>
      <w:r>
        <w:rPr>
          <w:sz w:val="24"/>
        </w:rPr>
        <w:t>к решению Представительного Собрания</w:t>
      </w:r>
      <w:r>
        <w:rPr>
          <w:sz w:val="24"/>
        </w:rPr>
        <w:t xml:space="preserve"> </w:t>
      </w:r>
    </w:p>
    <w:p w14:paraId="31000000">
      <w:pPr>
        <w:ind w:firstLine="0" w:left="5387"/>
        <w:rPr>
          <w:sz w:val="24"/>
        </w:rPr>
      </w:pPr>
      <w:r>
        <w:rPr>
          <w:sz w:val="24"/>
        </w:rPr>
        <w:t>Кирилловского муниципального округа</w:t>
      </w:r>
    </w:p>
    <w:p w14:paraId="32000000">
      <w:pPr>
        <w:ind w:firstLine="0" w:left="5387"/>
        <w:rPr>
          <w:sz w:val="24"/>
        </w:rPr>
      </w:pPr>
      <w:r>
        <w:rPr>
          <w:sz w:val="24"/>
        </w:rPr>
        <w:t xml:space="preserve">от ______________ № ______  </w:t>
      </w:r>
    </w:p>
    <w:p w14:paraId="33000000">
      <w:pPr>
        <w:ind w:firstLine="0" w:left="5387"/>
        <w:jc w:val="center"/>
        <w:rPr>
          <w:sz w:val="26"/>
        </w:rPr>
      </w:pPr>
    </w:p>
    <w:p w14:paraId="34000000">
      <w:pPr>
        <w:ind/>
        <w:jc w:val="center"/>
        <w:rPr>
          <w:sz w:val="26"/>
        </w:rPr>
      </w:pPr>
      <w:r>
        <w:rPr>
          <w:sz w:val="26"/>
        </w:rPr>
        <w:t>Доходы бюджета городского поселения город Кириллов                                                                                                 по кодам классификации доходов бюджета за 2023 год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right"/>
      </w:pPr>
      <w:r>
        <w:t xml:space="preserve">(тыс. руб.)                                                                      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1701"/>
        <w:gridCol w:w="2409"/>
        <w:gridCol w:w="1418"/>
      </w:tblGrid>
      <w:tr>
        <w:trPr>
          <w:trHeight w:hRule="atLeast" w:val="288"/>
        </w:trPr>
        <w:tc>
          <w:tcPr>
            <w:tcW w:type="dxa" w:w="4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доходных источников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 поступлений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дохода </w:t>
            </w:r>
          </w:p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бюджетной 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Кассовое 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исполнение </w:t>
            </w:r>
          </w:p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288"/>
        </w:trPr>
        <w:tc>
          <w:tcPr>
            <w:tcW w:type="dxa" w:w="4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0"/>
        </w:trPr>
        <w:tc>
          <w:tcPr>
            <w:tcW w:type="dxa" w:w="4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>
        <w:trPr>
          <w:trHeight w:hRule="atLeast" w:val="6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БЮДЖЕТА,  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230 751,1</w:t>
            </w:r>
          </w:p>
        </w:tc>
      </w:tr>
      <w:tr>
        <w:trPr>
          <w:trHeight w:hRule="atLeast" w:val="6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6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Федеральная налоговая служба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27 896,7</w:t>
            </w:r>
          </w:p>
        </w:tc>
      </w:tr>
      <w:tr>
        <w:trPr>
          <w:trHeight w:hRule="atLeast" w:val="76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ником которых является налоговый агент, 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доходов, в отношении которых исчи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ление и уплата налога осуществляются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со статьями 227, 227.1 и 228 Налогового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декса Российской Федерации, а также доходов от долевого участия в организации, полученных в виде дивидендов (сумма платежа (перерасчеты, недои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15 324,7</w:t>
            </w:r>
          </w:p>
        </w:tc>
      </w:tr>
      <w:tr>
        <w:trPr>
          <w:trHeight w:hRule="atLeast" w:val="505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ником которых является налоговый агент, 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доходов, в отношении которых исчи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ление и уплата налога осуществляются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со статьями 227, 227.1 и 228 Налогового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декса Российской Федерации, а также доходов от долевого участия в организации, полученных в виде дивидендов (суммы денежных взысканий (штр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фов) по соответствующему платежу согласно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нодательству Российской Федерации)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1 01 02010 01 3000 110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>
        <w:trPr>
          <w:trHeight w:hRule="atLeast" w:val="6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ченных от осуществления деятельности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(сумма платежа (перерасчеты, нед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имка и задолженность по соответствующему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>
        <w:trPr>
          <w:trHeight w:hRule="atLeast" w:val="19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ченных от осуществления деятельности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(суммы денежных взысканий (штр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фов) по соответствующему платежу согласно законодател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ству Российской Федерации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1 01 02020 01 3000 110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4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ченных физическими лицами в соответствии со статьей 228 Налогового кодекса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</w:tr>
      <w:tr>
        <w:trPr>
          <w:trHeight w:hRule="atLeast" w:val="620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650 000 рублей, относяще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ся к части налоговой базы, превышающей 5 000 000 рублей (за исключением налога на доходы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 с сумм прибыли контролируемой ин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странной компании, в том числе фикс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рованной прибыли контролируемой иностранной компании) (сумма платежа (перерасчеты, недоимка и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1 01 02080 01 1</w:t>
            </w:r>
            <w:r>
              <w:rPr>
                <w:color w:val="000000"/>
              </w:rPr>
              <w:t>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hRule="atLeast" w:val="372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ходов от долевого участия в организации, получе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 виде дивидендов (в части суммы налога, не превышающей 650 000 рублей) (сумма платежа (перерасчеты, недоимка и задолженность по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ветствующему платежу, в том числе по отмененн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</w:tr>
      <w:tr>
        <w:trPr>
          <w:trHeight w:hRule="atLeast" w:val="977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нормативов отчислений в местные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жеты (по нормативам, установленным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законом о федеральном бюджете в целях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мирования дорожных фондов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2 638,2</w:t>
            </w:r>
          </w:p>
        </w:tc>
      </w:tr>
      <w:tr>
        <w:trPr>
          <w:trHeight w:hRule="atLeast" w:val="140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 Федеральным законом о федеральном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зин, подлежащие распределению между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нормативов отчислений в местные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жеты (по нормативам, установленным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законом о федеральном бюджете в целях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мирования дорожных фондов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2 726,7</w:t>
            </w:r>
          </w:p>
        </w:tc>
      </w:tr>
      <w:tr>
        <w:trPr>
          <w:trHeight w:hRule="atLeast" w:val="447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зин, подлежащие распределению между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тами субъектов Российской Федерации и местными бюджетами с учетом установленных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рованных нормативов отчислений в местные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жеты (по нормативам, установленным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законом о федеральном бюджете в целях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мирования дорожных фондов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-287,2</w:t>
            </w:r>
          </w:p>
        </w:tc>
      </w:tr>
      <w:tr>
        <w:trPr>
          <w:trHeight w:hRule="atLeast" w:val="20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жения, расположенным в границах городских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(сумма платежа (перерасчеты, недои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 и задолженность по соответствующему плат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1 06 01030 13 1000 110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4 683,2</w:t>
            </w:r>
          </w:p>
        </w:tc>
      </w:tr>
      <w:tr>
        <w:trPr>
          <w:trHeight w:hRule="atLeast" w:val="162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мельным участком, расположенным в границах городских поселений (сумма платежа (перерасч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ты, недоимка и задолженность по соответству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1 139,3</w:t>
            </w:r>
          </w:p>
        </w:tc>
      </w:tr>
      <w:tr>
        <w:trPr>
          <w:trHeight w:hRule="atLeast" w:val="53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мельным участком, расположенным в границах городских поселений (суммы денежных взыск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(штрафов) по соответствующему платежу согласно законодательству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1 06 06033 13 3000 110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>
        <w:trPr>
          <w:trHeight w:hRule="atLeast" w:val="38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ты, недоимка и задолженность по соответству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1 06 06043 13 1000 110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1 315,4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муниципального образования город Кириллов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192 838,4</w:t>
            </w:r>
          </w:p>
        </w:tc>
      </w:tr>
      <w:tr>
        <w:trPr>
          <w:trHeight w:hRule="atLeast" w:val="1271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же средства от продажи права на заключение дог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воров аренды за земли, находящиеся в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городских поселений (за исключением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муниципальных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rHeight w:hRule="atLeast" w:val="68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ся в оперативном управлении органов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городских поселений и созданных ими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(за исключением имущества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щего казну городских поселений (за исключен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земельных участков)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134,3</w:t>
            </w:r>
          </w:p>
        </w:tc>
      </w:tr>
      <w:tr>
        <w:trPr>
          <w:trHeight w:hRule="atLeast" w:val="48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собственности городских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(за исключением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предпри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в том числе казенных)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1 030,2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>
        <w:trPr>
          <w:trHeight w:hRule="atLeast" w:val="850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гося в собственности городских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учреждений, а также имущества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унитарных предприятий, в том числе казенных), в части реализации осно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средств по указанному имуществу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1 14 02053 13 0000 410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325,4</w:t>
            </w:r>
          </w:p>
        </w:tc>
      </w:tr>
      <w:tr>
        <w:trPr>
          <w:trHeight w:hRule="atLeast" w:val="46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ком, исполнителем) обязательств, предусмотренных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контрактом, заключенным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органом, казенным учреждением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1 16 07010 13 0000 140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>
        <w:trPr>
          <w:trHeight w:hRule="atLeast" w:val="345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городских поселений на реализацию проекта «Народный бюджет», поступающие от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1 17 15030 13 0001 150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городских поселений на реализацию проекта «Народный бюджет», поступающие от юридич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1 17 15030 13 0002 150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433,0</w:t>
            </w:r>
          </w:p>
        </w:tc>
      </w:tr>
      <w:tr>
        <w:trPr>
          <w:trHeight w:hRule="atLeast" w:val="63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26 405,8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нивание бюджетной обеспеченности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2 02 16001 13 0000</w:t>
            </w:r>
            <w:r>
              <w:rPr>
                <w:color w:val="000000"/>
              </w:rPr>
              <w:t xml:space="preserve">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2 590,8</w:t>
            </w:r>
          </w:p>
        </w:tc>
      </w:tr>
      <w:tr>
        <w:trPr>
          <w:trHeight w:hRule="atLeast" w:val="94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соф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нансирование капитальных вложений в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ты муниципальной собственности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144 702,1</w:t>
            </w:r>
          </w:p>
        </w:tc>
      </w:tr>
      <w:tr>
        <w:trPr>
          <w:trHeight w:hRule="atLeast" w:val="63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лизацию программ формирования современной городской среды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8 919,9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бюджетам городских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из бюджета субъекта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2 02 36900 13 0000 150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городских поселений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 на осуществление части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решению вопросов местного значения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заключенными соглашени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2 180,1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 городских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4 860,0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2 07 05030 13 0000 150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</w:tr>
      <w:tr>
        <w:trPr>
          <w:trHeight w:hRule="atLeast" w:val="18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Комитет по управлению имуществом админ</w:t>
            </w:r>
            <w:r>
              <w:rPr>
                <w:b w:val="1"/>
                <w:color w:val="000000"/>
              </w:rPr>
              <w:t>и</w:t>
            </w:r>
            <w:r>
              <w:rPr>
                <w:b w:val="1"/>
                <w:color w:val="000000"/>
              </w:rPr>
              <w:t>страции Кирилловского муниципального рай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10 016,0</w:t>
            </w:r>
          </w:p>
        </w:tc>
      </w:tr>
      <w:tr>
        <w:trPr>
          <w:trHeight w:hRule="atLeast" w:val="194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 и которые располож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 в границах городских поселений,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1 11 05013 13 0000 120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4 765,6</w:t>
            </w:r>
          </w:p>
        </w:tc>
      </w:tr>
      <w:tr>
        <w:trPr>
          <w:trHeight w:hRule="atLeast" w:val="103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та, заключенным органами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муниципальных районов,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или муниципальными предприятиями либо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или муниципальными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 в отношении земельных участков,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ударственная собственность на которые не разграничена и кот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рые расположены в границах городских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1 11 05313 13 0000 120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та, заключенным органами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городских поселений, государственными или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 предприятиями либо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или муниципальными учреждениями в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 земельных участков, государственная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 и которые расположены в границах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1 11 05314 13 0000 120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 и которые расположены в границах городских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5 079,6</w:t>
            </w:r>
          </w:p>
        </w:tc>
      </w:tr>
      <w:tr>
        <w:trPr>
          <w:trHeight w:hRule="atLeast" w:val="79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ков, находящихся в частной собственности,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перераспределения таких земельных участков и земель (или) земельных участков,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ударственная собственность на которые не разграничена и кот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рые расположены в границах городских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1 14 06313 13 0000 430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</w:tbl>
    <w:p w14:paraId="EF000000">
      <w:pPr>
        <w:ind/>
        <w:jc w:val="center"/>
        <w:rPr>
          <w:sz w:val="26"/>
        </w:rPr>
      </w:pPr>
    </w:p>
    <w:p w14:paraId="F0000000">
      <w:pPr>
        <w:ind w:firstLine="0" w:left="5387"/>
        <w:rPr>
          <w:sz w:val="24"/>
        </w:rPr>
      </w:pPr>
    </w:p>
    <w:p w14:paraId="F1000000">
      <w:pPr>
        <w:ind w:firstLine="0" w:left="5387"/>
        <w:rPr>
          <w:sz w:val="24"/>
        </w:rPr>
      </w:pPr>
      <w:r>
        <w:rPr>
          <w:sz w:val="24"/>
        </w:rPr>
        <w:t>Приложение 2</w:t>
      </w:r>
    </w:p>
    <w:p w14:paraId="F2000000">
      <w:pPr>
        <w:ind w:firstLine="0" w:left="5387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F3000000">
      <w:pPr>
        <w:ind w:firstLine="0" w:left="5387"/>
        <w:rPr>
          <w:sz w:val="24"/>
        </w:rPr>
      </w:pPr>
      <w:r>
        <w:rPr>
          <w:sz w:val="24"/>
        </w:rPr>
        <w:t>Кирилловского муниципального округа</w:t>
      </w:r>
    </w:p>
    <w:p w14:paraId="F4000000">
      <w:pPr>
        <w:ind w:firstLine="0" w:left="5387"/>
        <w:rPr>
          <w:sz w:val="24"/>
        </w:rPr>
      </w:pPr>
      <w:r>
        <w:rPr>
          <w:sz w:val="24"/>
        </w:rPr>
        <w:t xml:space="preserve">от ______________ № ______  </w:t>
      </w:r>
    </w:p>
    <w:p w14:paraId="F5000000">
      <w:pPr>
        <w:ind/>
        <w:jc w:val="center"/>
        <w:rPr>
          <w:sz w:val="26"/>
        </w:rPr>
      </w:pPr>
    </w:p>
    <w:p w14:paraId="F6000000">
      <w:pPr>
        <w:ind/>
        <w:jc w:val="center"/>
        <w:rPr>
          <w:sz w:val="26"/>
        </w:rPr>
      </w:pPr>
      <w:r>
        <w:rPr>
          <w:sz w:val="26"/>
        </w:rPr>
        <w:t>Распределение бюджетных ассигнований по разделам,</w:t>
      </w:r>
    </w:p>
    <w:p w14:paraId="F7000000">
      <w:pPr>
        <w:ind/>
        <w:jc w:val="center"/>
        <w:rPr>
          <w:sz w:val="26"/>
        </w:rPr>
      </w:pPr>
      <w:r>
        <w:rPr>
          <w:sz w:val="26"/>
        </w:rPr>
        <w:t xml:space="preserve"> подразделам классификации расходов бюджета </w:t>
      </w:r>
    </w:p>
    <w:p w14:paraId="F8000000">
      <w:pPr>
        <w:ind/>
        <w:jc w:val="center"/>
        <w:rPr>
          <w:sz w:val="26"/>
        </w:rPr>
      </w:pPr>
      <w:r>
        <w:rPr>
          <w:sz w:val="26"/>
        </w:rPr>
        <w:t>городского поселения город Кириллов за 2023 год</w:t>
      </w:r>
    </w:p>
    <w:p w14:paraId="F9000000">
      <w:pPr>
        <w:ind/>
        <w:jc w:val="center"/>
        <w:rPr>
          <w:sz w:val="26"/>
        </w:rPr>
      </w:pPr>
    </w:p>
    <w:p w14:paraId="FA000000">
      <w:pPr>
        <w:ind/>
        <w:jc w:val="right"/>
      </w:pPr>
      <w:r>
        <w:t>(тыс. рублей)</w:t>
      </w:r>
    </w:p>
    <w:tbl>
      <w:tblPr>
        <w:tblStyle w:val="Style_3"/>
        <w:tblInd w:type="dxa" w:w="93"/>
        <w:tblLayout w:type="fixed"/>
      </w:tblPr>
      <w:tblGrid>
        <w:gridCol w:w="5827"/>
        <w:gridCol w:w="992"/>
        <w:gridCol w:w="1134"/>
        <w:gridCol w:w="1701"/>
      </w:tblGrid>
      <w:tr>
        <w:trPr>
          <w:trHeight w:hRule="atLeast" w:val="288"/>
        </w:trPr>
        <w:tc>
          <w:tcPr>
            <w:tcW w:type="dxa" w:w="582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9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type="dxa" w:w="1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Кассовый расход </w:t>
            </w:r>
          </w:p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230"/>
        </w:trPr>
        <w:tc>
          <w:tcPr>
            <w:tcW w:type="dxa" w:w="582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00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0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8 683,2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0801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5 000,1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3 683,1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1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правоохранительная деятел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ность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1 686,2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пожарная безопасность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685,7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20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980,5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2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20 913,9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28010000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474,3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2C01000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20 319,9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119,7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3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192 873,0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648,9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166 890,1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40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24 999,3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44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334,7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4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19,0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5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Культура, кинематография 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406,8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54010000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386,8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5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679,8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566,1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113,7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68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Физическая культура и спорт 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2 369,7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6C010000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2 369,7</w:t>
            </w:r>
          </w:p>
        </w:tc>
      </w:tr>
      <w:tr>
        <w:trPr>
          <w:trHeight w:hRule="atLeast" w:val="69"/>
        </w:trPr>
        <w:tc>
          <w:tcPr>
            <w:tcW w:type="dxa" w:w="5827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7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 РАСХОДОВ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227 631,6</w:t>
            </w:r>
          </w:p>
        </w:tc>
      </w:tr>
    </w:tbl>
    <w:p w14:paraId="74010000">
      <w:pPr>
        <w:ind/>
        <w:jc w:val="center"/>
        <w:rPr>
          <w:sz w:val="26"/>
        </w:rPr>
      </w:pPr>
    </w:p>
    <w:p w14:paraId="75010000">
      <w:pPr>
        <w:ind/>
        <w:jc w:val="center"/>
        <w:rPr>
          <w:sz w:val="26"/>
        </w:rPr>
      </w:pPr>
    </w:p>
    <w:p w14:paraId="76010000">
      <w:pPr>
        <w:ind/>
        <w:jc w:val="center"/>
        <w:rPr>
          <w:sz w:val="26"/>
        </w:rPr>
      </w:pPr>
    </w:p>
    <w:p w14:paraId="77010000">
      <w:pPr>
        <w:ind/>
        <w:jc w:val="center"/>
        <w:rPr>
          <w:sz w:val="26"/>
        </w:rPr>
      </w:pPr>
    </w:p>
    <w:p w14:paraId="78010000">
      <w:pPr>
        <w:ind/>
        <w:jc w:val="center"/>
        <w:rPr>
          <w:sz w:val="26"/>
        </w:rPr>
      </w:pPr>
    </w:p>
    <w:p w14:paraId="79010000">
      <w:pPr>
        <w:ind/>
        <w:jc w:val="center"/>
        <w:rPr>
          <w:sz w:val="26"/>
        </w:rPr>
      </w:pPr>
    </w:p>
    <w:p w14:paraId="7A010000">
      <w:pPr>
        <w:ind/>
        <w:jc w:val="center"/>
        <w:rPr>
          <w:sz w:val="26"/>
        </w:rPr>
      </w:pPr>
    </w:p>
    <w:p w14:paraId="7B010000">
      <w:pPr>
        <w:ind/>
        <w:jc w:val="center"/>
        <w:rPr>
          <w:sz w:val="26"/>
        </w:rPr>
      </w:pPr>
    </w:p>
    <w:p w14:paraId="7C010000">
      <w:pPr>
        <w:ind/>
        <w:jc w:val="center"/>
        <w:rPr>
          <w:sz w:val="26"/>
        </w:rPr>
      </w:pPr>
    </w:p>
    <w:p w14:paraId="7D010000">
      <w:pPr>
        <w:ind/>
        <w:jc w:val="center"/>
        <w:rPr>
          <w:sz w:val="26"/>
        </w:rPr>
      </w:pPr>
    </w:p>
    <w:p w14:paraId="7E010000">
      <w:pPr>
        <w:ind w:firstLine="0" w:left="5387"/>
        <w:rPr>
          <w:sz w:val="24"/>
        </w:rPr>
      </w:pPr>
      <w:r>
        <w:rPr>
          <w:sz w:val="24"/>
        </w:rPr>
        <w:t>Приложение 3</w:t>
      </w:r>
    </w:p>
    <w:p w14:paraId="7F010000">
      <w:pPr>
        <w:ind w:firstLine="0" w:left="5387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80010000">
      <w:pPr>
        <w:ind w:firstLine="0" w:left="5387"/>
        <w:rPr>
          <w:sz w:val="24"/>
        </w:rPr>
      </w:pPr>
      <w:r>
        <w:rPr>
          <w:sz w:val="24"/>
        </w:rPr>
        <w:t>Кирилловского муниципального округа</w:t>
      </w:r>
    </w:p>
    <w:p w14:paraId="81010000">
      <w:pPr>
        <w:ind w:firstLine="0" w:left="5387"/>
        <w:rPr>
          <w:sz w:val="24"/>
        </w:rPr>
      </w:pPr>
      <w:r>
        <w:rPr>
          <w:sz w:val="24"/>
        </w:rPr>
        <w:t xml:space="preserve">от ______________ № ______  </w:t>
      </w:r>
    </w:p>
    <w:p w14:paraId="82010000">
      <w:pPr>
        <w:ind/>
        <w:jc w:val="center"/>
        <w:rPr>
          <w:sz w:val="26"/>
        </w:rPr>
      </w:pPr>
    </w:p>
    <w:p w14:paraId="83010000">
      <w:pPr>
        <w:ind/>
        <w:jc w:val="center"/>
        <w:rPr>
          <w:sz w:val="26"/>
        </w:rPr>
      </w:pPr>
      <w:r>
        <w:rPr>
          <w:sz w:val="26"/>
        </w:rPr>
        <w:t>Ведомственная структура расходов бюджета городского поселения                                                                                                                                    город Кириллов за 2023 год</w:t>
      </w:r>
    </w:p>
    <w:p w14:paraId="84010000">
      <w:pPr>
        <w:ind/>
        <w:jc w:val="right"/>
      </w:pPr>
    </w:p>
    <w:p w14:paraId="85010000">
      <w:pPr>
        <w:ind/>
        <w:jc w:val="right"/>
      </w:pPr>
      <w:r>
        <w:t>(тыс. рублей)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93"/>
        <w:gridCol w:w="709"/>
        <w:gridCol w:w="520"/>
        <w:gridCol w:w="472"/>
        <w:gridCol w:w="1531"/>
        <w:gridCol w:w="595"/>
        <w:gridCol w:w="1418"/>
      </w:tblGrid>
      <w:tr>
        <w:trPr>
          <w:trHeight w:hRule="atLeast" w:val="288"/>
        </w:trPr>
        <w:tc>
          <w:tcPr>
            <w:tcW w:type="dxa" w:w="4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type="dxa" w:w="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type="dxa" w:w="4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КЦСР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КВР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Кассовый расход </w:t>
            </w:r>
          </w:p>
          <w:p w14:paraId="8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230"/>
        </w:trPr>
        <w:tc>
          <w:tcPr>
            <w:tcW w:type="dxa" w:w="4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color w:val="000000"/>
                <w:sz w:val="12"/>
              </w:rPr>
            </w:pP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</w:tr>
      <w:tr>
        <w:trPr>
          <w:trHeight w:hRule="atLeast" w:val="54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муниципального образования город Кириллов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b w:val="1"/>
                <w:color w:val="000000"/>
              </w:rPr>
            </w:pPr>
            <w:bookmarkStart w:id="1" w:name="RANGE!G12"/>
            <w:r>
              <w:rPr>
                <w:b w:val="1"/>
                <w:color w:val="000000"/>
              </w:rPr>
              <w:t>227 631,60</w:t>
            </w:r>
            <w:bookmarkEnd w:id="1"/>
          </w:p>
        </w:tc>
      </w:tr>
      <w:tr>
        <w:trPr>
          <w:trHeight w:hRule="atLeast" w:val="30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8 683,20</w:t>
            </w:r>
          </w:p>
        </w:tc>
      </w:tr>
      <w:tr>
        <w:trPr>
          <w:trHeight w:hRule="atLeast" w:val="347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5 000,10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4 940,10</w:t>
            </w:r>
          </w:p>
        </w:tc>
      </w:tr>
      <w:tr>
        <w:trPr>
          <w:trHeight w:hRule="atLeast" w:val="258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повышение эффективности деятельности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4 940,10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4 938,10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</w:t>
            </w:r>
            <w:r>
              <w:rPr>
                <w:color w:val="000000"/>
              </w:rPr>
              <w:t>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3 971,80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923,80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42,50</w:t>
            </w:r>
          </w:p>
        </w:tc>
      </w:tr>
      <w:tr>
        <w:trPr>
          <w:trHeight w:hRule="atLeast" w:val="13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перечня должностных лиц, уполномоченных составлять протоколы  и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смотрение  дел об административных правонар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шениях, предусмотренных соответствующими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тьями ЗО «Об административных правонарушениях в Вологодской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Резервные фонды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134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3 683,10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3 513,10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повышение эффективности управления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454,10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распоряжения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</w:t>
            </w:r>
            <w:r>
              <w:rPr>
                <w:color w:val="000000"/>
              </w:rPr>
              <w:t>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454,10</w:t>
            </w:r>
          </w:p>
        </w:tc>
      </w:tr>
      <w:tr>
        <w:trPr>
          <w:trHeight w:hRule="atLeast" w:val="231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454,10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повышение эффективности деятельности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3 059,00</w:t>
            </w:r>
          </w:p>
        </w:tc>
      </w:tr>
      <w:tr>
        <w:trPr>
          <w:trHeight w:hRule="atLeast" w:val="491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бюджетов поселений на осуществление части полномочий в сфере закупок товаров, работ, услуг для обеспечения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151,70</w:t>
            </w:r>
          </w:p>
        </w:tc>
      </w:tr>
      <w:tr>
        <w:trPr>
          <w:trHeight w:hRule="atLeast" w:val="75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в сфере градостроительной деятельности и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лищных отношений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474,40</w:t>
            </w:r>
          </w:p>
        </w:tc>
      </w:tr>
      <w:tr>
        <w:trPr>
          <w:trHeight w:hRule="atLeast" w:val="13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474,40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бюджетов поселений на осуществление части полномочий по внутреннему муниципальному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218,60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218,60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бюджетов поселений на осуществление части полномочий по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внешнего муниципального финансового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265,00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265,00</w:t>
            </w:r>
          </w:p>
        </w:tc>
      </w:tr>
      <w:tr>
        <w:trPr>
          <w:trHeight w:hRule="atLeast" w:val="2228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 осуществление части полномочий по 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дению, пользованию и распоряжению имуществом, находящемся в муниципальной собственности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рода Кириллова; по присвоению адресов объектам адресации, изменение аннулирование адресов,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своение наименований элементам улично-дорожной сети, наименование элементам планировочной структуры в границах городского поселения,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нение, аннулирование таких наименований, разм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щение информации в гос. адресном реестре; по обеспечению выполнения работ, необходимых для создания искусственных земельных участков для нужд городского поселения город Кириллов,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ведению открытого аукциона на право заключить договор о создании искусственного земельного участка в соответствии с федеральным за</w:t>
            </w:r>
            <w:r>
              <w:rPr>
                <w:color w:val="000000"/>
              </w:rPr>
              <w:t>коном, по резервированию земель и изъятию земельных участков в границах муниципального земельного контроля в границах муниципального образования город Кириллов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01 0 07 06091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1 002,50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01 0 07 06091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1 002,50</w:t>
            </w:r>
          </w:p>
        </w:tc>
      </w:tr>
      <w:tr>
        <w:trPr>
          <w:trHeight w:hRule="atLeast" w:val="136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по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условий для обеспечения жителей городского поселения город Кириллов услугами связи,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питания, торговли, бытового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по содействию в развитии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производства, создание условий для развития малого и среднего предпринимательства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01 0 07 06092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01 0 07 06092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 на  осуществление полномочий по  правовому обеспечению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01 0 07 06094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492,10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01 0 07 06094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492,10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по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лению проекта бюджета поселения, исполнению бюджета поселения, составлению отчета об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нении бюджета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452,70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452,70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обязательства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присвоенным зв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«Почетный гражданин» городского поселения город Кириллов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82 0 00 45160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выплаты гражданам нес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циального характера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82 0 00 45160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162,00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1 686,20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безопасности жизнедеятельн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на территории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01 0 04 22810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01 0 04 22810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162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 на осуществление полномочий по организации  и осуществлению мероприятий по территориальной обороне и гражданской обороне, защите населения и территории городского поселения г. Кириллов от чрезвычайных ситуаций природного и техногенного характера; по профилактике терроризма и экстр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мизма, а так же в минимизации и (или) ликвидации последствий проявлений терроризма и экстремизма в границах городского поселения г. Кириллов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01 0 04 06093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30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01 0 04 06093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Защита населения и территории от чрезвыча</w:t>
            </w:r>
            <w:r>
              <w:rPr>
                <w:b w:val="1"/>
                <w:color w:val="000000"/>
              </w:rPr>
              <w:t>й</w:t>
            </w:r>
            <w:r>
              <w:rPr>
                <w:b w:val="1"/>
                <w:color w:val="000000"/>
              </w:rPr>
              <w:t>ных ситуаций природного и техногенного х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рактера,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685,70</w:t>
            </w:r>
          </w:p>
        </w:tc>
      </w:tr>
      <w:tr>
        <w:trPr>
          <w:trHeight w:hRule="atLeast" w:val="14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685,70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безопасности жизнедеятельн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на территории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685,70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пожарных водоемов и подъездов к ним. Обеспечение первичными средствами пожар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тушения.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685,70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685,70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национальной бе</w:t>
            </w:r>
            <w:r>
              <w:rPr>
                <w:b w:val="1"/>
                <w:color w:val="000000"/>
              </w:rPr>
              <w:t>з</w:t>
            </w:r>
            <w:r>
              <w:rPr>
                <w:b w:val="1"/>
                <w:color w:val="000000"/>
              </w:rPr>
              <w:t>опасности и правоохранительной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980,50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980,50</w:t>
            </w:r>
          </w:p>
        </w:tc>
      </w:tr>
      <w:tr>
        <w:trPr>
          <w:trHeight w:hRule="atLeast" w:val="286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безопасности жизнедеятельн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на территории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980,50</w:t>
            </w:r>
          </w:p>
        </w:tc>
      </w:tr>
      <w:tr>
        <w:trPr>
          <w:trHeight w:hRule="atLeast" w:val="14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>Внедрение и (или) эксплуатация аппаратно-программного комплекса «Безопасный город»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 S1060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895,70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 S1060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895,70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аппаратно-программного комплекса «Безопасный город»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01 0 04  22800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01 0 04  22800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20 913,90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Транспорт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474,30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474,30</w:t>
            </w:r>
          </w:p>
        </w:tc>
      </w:tr>
      <w:tr>
        <w:trPr>
          <w:trHeight w:hRule="atLeast" w:val="55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сохранности существующей дорожной сети и организацию транспортного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474,30</w:t>
            </w:r>
          </w:p>
        </w:tc>
      </w:tr>
      <w:tr>
        <w:trPr>
          <w:trHeight w:hRule="atLeast" w:val="608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транспортного обслуживания населения в границах города Кириллова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01 0 03 60620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01 0 03 60620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474,30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 на организацию транспортного обслуживания населения на муниципальных маршрутах регуля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перевозок по регулируемым тарифам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S1370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S1370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20 319,90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20 319,90</w:t>
            </w:r>
          </w:p>
        </w:tc>
      </w:tr>
      <w:tr>
        <w:trPr>
          <w:trHeight w:hRule="atLeast" w:val="18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сохранности существующей дорожной сети и организацию транспортного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20 319,90</w:t>
            </w:r>
          </w:p>
        </w:tc>
      </w:tr>
      <w:tr>
        <w:trPr>
          <w:trHeight w:hRule="atLeast" w:val="66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местного значения в границах муниципального района и искусственных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них, 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01 0 03 02010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13 071,50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01 0 03 02010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13 071,50</w:t>
            </w:r>
          </w:p>
        </w:tc>
      </w:tr>
      <w:tr>
        <w:trPr>
          <w:trHeight w:hRule="atLeast" w:val="54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 и искусственных сооружений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в границах муниципального района,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дорожной деятельности в соответствии с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конодательством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01 0 03 02020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213,30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01 0 03 02020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213,30</w:t>
            </w:r>
          </w:p>
        </w:tc>
      </w:tr>
      <w:tr>
        <w:trPr>
          <w:trHeight w:hRule="atLeast" w:val="248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rPr>
                <w:color w:val="000000"/>
              </w:rPr>
            </w:pPr>
            <w:r>
              <w:rPr>
                <w:color w:val="000000"/>
              </w:rPr>
              <w:t>Разработка комплексной схемы организации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для автодорог и программы комплексного развития транспортной инфрастру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туры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01 0 03 02030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01 0 03 02030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807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местного значения в границах муниципального района и искусственных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них,  осуществление дорожной деятельности в соответствии с законодательством Российской Федерации в соответствии с переданными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2 180,10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2 180,10</w:t>
            </w:r>
          </w:p>
        </w:tc>
      </w:tr>
      <w:tr>
        <w:trPr>
          <w:trHeight w:hRule="atLeast" w:val="18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многоквартирных домов, подъездов к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вым территориям многоквартирных домов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пунктов, автомобильных дорог населенных пунктов за счет средств Дорожного фонда Кири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ловского муниципального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01 0 03 06121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4 855,00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01 0 03 06121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4 855,00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национальной экон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</w:tr>
      <w:tr>
        <w:trPr>
          <w:trHeight w:hRule="atLeast" w:val="84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повышение эффективности управления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распоряжения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rPr>
                <w:color w:val="000000"/>
              </w:rPr>
            </w:pPr>
            <w:r>
              <w:rPr>
                <w:color w:val="000000"/>
              </w:rPr>
              <w:t>Внесение изменений в генеральный план городск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01 0 06 22820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18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01 0 06 22820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192 873,00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648,90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648,90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улучшение жилищных условий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648,90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648,90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648,90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166 890,10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166 890,10</w:t>
            </w:r>
          </w:p>
        </w:tc>
      </w:tr>
      <w:tr>
        <w:trPr>
          <w:trHeight w:hRule="atLeast" w:val="64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166 890,10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18 405,00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9 726,40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01 0 02 22620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8 678,60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и капитальный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централизованных систем водоснабжения и водоотведения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S3040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S3040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S3040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S3150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147 655,10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S3150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147 655,10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24 999,30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24 999,30</w:t>
            </w:r>
          </w:p>
        </w:tc>
      </w:tr>
      <w:tr>
        <w:trPr>
          <w:trHeight w:hRule="atLeast" w:val="277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23 981,50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889,20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889,20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15 959,30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15 959,30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уличного освещения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3 638,90</w:t>
            </w:r>
          </w:p>
        </w:tc>
      </w:tr>
      <w:tr>
        <w:trPr>
          <w:trHeight w:hRule="atLeast" w:val="9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3 638,90</w:t>
            </w:r>
          </w:p>
        </w:tc>
      </w:tr>
      <w:tr>
        <w:trPr>
          <w:trHeight w:hRule="atLeast" w:val="54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распространения сорного раст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борщевик Сосновского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>
        <w:trPr>
          <w:trHeight w:hRule="atLeast" w:val="17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>
        <w:trPr>
          <w:trHeight w:hRule="atLeast" w:val="12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«Реализация регионального проекта «Формирование комфортной городской среды» в части благоустройства общественных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риторий»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1 017,80</w:t>
            </w:r>
          </w:p>
        </w:tc>
      </w:tr>
      <w:tr>
        <w:trPr>
          <w:trHeight w:hRule="atLeast" w:val="591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по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мероприятий по благоустройству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территорий государственной программы «Формирование современной городской среды на 2018-2025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55552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152,50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55552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152,50</w:t>
            </w:r>
          </w:p>
        </w:tc>
      </w:tr>
      <w:tr>
        <w:trPr>
          <w:trHeight w:hRule="atLeast" w:val="24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по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мероприятий по благоустройству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пространств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S1552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198,60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S1552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198,60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цифровизации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55553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666,70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F2 55553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666,70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334,70</w:t>
            </w:r>
          </w:p>
        </w:tc>
      </w:tr>
      <w:tr>
        <w:trPr>
          <w:trHeight w:hRule="atLeast" w:val="308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334,70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улучшение жилищных условий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334,70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334,70</w:t>
            </w:r>
          </w:p>
        </w:tc>
      </w:tr>
      <w:tr>
        <w:trPr>
          <w:trHeight w:hRule="atLeast" w:val="18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334,70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территории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поселения молодежной инициативы,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низация проведения мероприятий для молодежи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КУЛЬТУРА, КИНЕМАТОГРАФИЯ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406,80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134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развитие культуры»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637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районов из бюджета городского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осуществление части полномочий по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плектованию и обеспечению сохранности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течных фондов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01 0 08 06090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01 0 08 06090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культуры, кинемат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графии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386,80</w:t>
            </w:r>
          </w:p>
        </w:tc>
      </w:tr>
      <w:tr>
        <w:trPr>
          <w:trHeight w:hRule="atLeast" w:val="29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386,80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развитие культуры»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386,80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крупных культурных городских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01 0 08 22830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386,80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01 0 08 22830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386,80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679,80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566,10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566,10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повышение эффективности деятельности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566,10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566,10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566,10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113,70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свободного времени и культурного досуга граждан пожилого возраста, инвалидов, женщин и семей с детьми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81 0 00 45140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81 0 00 45140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ритуальных услуг по погребению граждан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81 0 00 45170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>
        <w:trPr>
          <w:trHeight w:hRule="atLeast" w:val="36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81 0 00 45170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2 369,70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Массовый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2 369,70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городского поселения город Кириллов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2 369,70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2 369,70</w:t>
            </w:r>
          </w:p>
        </w:tc>
      </w:tr>
      <w:tr>
        <w:trPr>
          <w:trHeight w:hRule="atLeast" w:val="36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территории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поселения физической культуры, массов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спорта, организация проведения физкультурно - оздоровительных и спортивных мероприятий (уч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11,90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11,90</w:t>
            </w:r>
          </w:p>
        </w:tc>
      </w:tr>
      <w:tr>
        <w:trPr>
          <w:trHeight w:hRule="atLeast" w:val="266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развитию на территории городского поселения физической культуры, масс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 спорта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объектов городской и сельской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для занятий физической культурой и спортом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1 957,80</w:t>
            </w:r>
          </w:p>
        </w:tc>
      </w:tr>
      <w:tr>
        <w:trPr>
          <w:trHeight w:hRule="atLeast" w:val="12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1 957,80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УСЛОВНО УТВЕРЖДАЕМЫЕ РАСХОДЫ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-</w:t>
            </w:r>
          </w:p>
        </w:tc>
      </w:tr>
      <w:tr>
        <w:trPr>
          <w:trHeight w:hRule="atLeast" w:val="7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РАСХОДОВ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227 631,60</w:t>
            </w:r>
          </w:p>
        </w:tc>
      </w:tr>
    </w:tbl>
    <w:p w14:paraId="96060000">
      <w:pPr>
        <w:ind/>
        <w:jc w:val="center"/>
        <w:rPr>
          <w:sz w:val="26"/>
        </w:rPr>
      </w:pPr>
    </w:p>
    <w:p w14:paraId="97060000">
      <w:pPr>
        <w:ind/>
        <w:jc w:val="center"/>
        <w:rPr>
          <w:sz w:val="26"/>
        </w:rPr>
      </w:pPr>
    </w:p>
    <w:p w14:paraId="98060000">
      <w:pPr>
        <w:ind/>
        <w:jc w:val="center"/>
        <w:rPr>
          <w:sz w:val="26"/>
        </w:rPr>
      </w:pPr>
    </w:p>
    <w:p w14:paraId="99060000">
      <w:pPr>
        <w:ind/>
        <w:jc w:val="center"/>
        <w:rPr>
          <w:sz w:val="26"/>
        </w:rPr>
      </w:pPr>
    </w:p>
    <w:p w14:paraId="9A060000">
      <w:pPr>
        <w:ind/>
        <w:jc w:val="center"/>
        <w:rPr>
          <w:sz w:val="26"/>
        </w:rPr>
      </w:pPr>
    </w:p>
    <w:p w14:paraId="9B060000">
      <w:pPr>
        <w:ind/>
        <w:jc w:val="center"/>
        <w:rPr>
          <w:sz w:val="26"/>
        </w:rPr>
      </w:pPr>
    </w:p>
    <w:p w14:paraId="9C060000">
      <w:pPr>
        <w:ind/>
        <w:jc w:val="center"/>
        <w:rPr>
          <w:sz w:val="26"/>
        </w:rPr>
      </w:pPr>
    </w:p>
    <w:p w14:paraId="9D060000">
      <w:pPr>
        <w:ind/>
        <w:jc w:val="center"/>
        <w:rPr>
          <w:sz w:val="26"/>
        </w:rPr>
      </w:pPr>
    </w:p>
    <w:p w14:paraId="9E060000">
      <w:pPr>
        <w:ind/>
        <w:jc w:val="center"/>
        <w:rPr>
          <w:sz w:val="26"/>
        </w:rPr>
      </w:pPr>
    </w:p>
    <w:p w14:paraId="9F060000">
      <w:pPr>
        <w:ind/>
        <w:jc w:val="center"/>
        <w:rPr>
          <w:sz w:val="26"/>
        </w:rPr>
      </w:pPr>
    </w:p>
    <w:p w14:paraId="A0060000">
      <w:pPr>
        <w:ind/>
        <w:jc w:val="center"/>
        <w:rPr>
          <w:sz w:val="26"/>
        </w:rPr>
      </w:pPr>
    </w:p>
    <w:p w14:paraId="A1060000">
      <w:pPr>
        <w:ind/>
        <w:jc w:val="center"/>
        <w:rPr>
          <w:sz w:val="26"/>
        </w:rPr>
      </w:pPr>
    </w:p>
    <w:p w14:paraId="A2060000">
      <w:pPr>
        <w:ind/>
        <w:jc w:val="center"/>
        <w:rPr>
          <w:sz w:val="26"/>
        </w:rPr>
      </w:pPr>
    </w:p>
    <w:p w14:paraId="A3060000">
      <w:pPr>
        <w:ind/>
        <w:jc w:val="center"/>
        <w:rPr>
          <w:sz w:val="26"/>
        </w:rPr>
      </w:pPr>
    </w:p>
    <w:p w14:paraId="A4060000">
      <w:pPr>
        <w:ind/>
        <w:jc w:val="center"/>
        <w:rPr>
          <w:sz w:val="26"/>
        </w:rPr>
      </w:pPr>
    </w:p>
    <w:p w14:paraId="A5060000">
      <w:pPr>
        <w:tabs>
          <w:tab w:leader="none" w:pos="0" w:val="left"/>
        </w:tabs>
        <w:ind w:firstLine="0" w:left="5387"/>
        <w:rPr>
          <w:sz w:val="24"/>
        </w:rPr>
      </w:pPr>
      <w:r>
        <w:rPr>
          <w:sz w:val="24"/>
        </w:rPr>
        <w:t>Приложение 4</w:t>
      </w:r>
    </w:p>
    <w:p w14:paraId="A6060000">
      <w:pPr>
        <w:tabs>
          <w:tab w:leader="none" w:pos="0" w:val="left"/>
        </w:tabs>
        <w:ind w:firstLine="0" w:left="5387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A7060000">
      <w:pPr>
        <w:tabs>
          <w:tab w:leader="none" w:pos="0" w:val="left"/>
        </w:tabs>
        <w:ind w:firstLine="0" w:left="5387"/>
        <w:rPr>
          <w:sz w:val="24"/>
        </w:rPr>
      </w:pPr>
      <w:r>
        <w:rPr>
          <w:sz w:val="24"/>
        </w:rPr>
        <w:t>Кирилловского муниципального округа</w:t>
      </w:r>
    </w:p>
    <w:p w14:paraId="A8060000">
      <w:pPr>
        <w:tabs>
          <w:tab w:leader="none" w:pos="0" w:val="left"/>
        </w:tabs>
        <w:ind w:firstLine="0" w:left="5387"/>
        <w:rPr>
          <w:sz w:val="24"/>
        </w:rPr>
      </w:pPr>
      <w:r>
        <w:rPr>
          <w:sz w:val="24"/>
        </w:rPr>
        <w:t xml:space="preserve">от ______________ № ______  </w:t>
      </w:r>
    </w:p>
    <w:p w14:paraId="A9060000">
      <w:pPr>
        <w:ind w:firstLine="0" w:left="4395"/>
        <w:rPr>
          <w:sz w:val="24"/>
        </w:rPr>
      </w:pPr>
    </w:p>
    <w:p w14:paraId="AA060000">
      <w:pPr>
        <w:ind/>
        <w:jc w:val="center"/>
        <w:rPr>
          <w:sz w:val="26"/>
        </w:rPr>
      </w:pPr>
      <w:r>
        <w:rPr>
          <w:sz w:val="26"/>
        </w:rPr>
        <w:t xml:space="preserve">Источники внутреннего финансирования дефицита бюджета городского поселения город Кириллов по кодам классификации источников финансирования </w:t>
      </w:r>
    </w:p>
    <w:p w14:paraId="AB060000">
      <w:pPr>
        <w:ind/>
        <w:jc w:val="center"/>
        <w:rPr>
          <w:sz w:val="26"/>
        </w:rPr>
      </w:pPr>
      <w:r>
        <w:rPr>
          <w:sz w:val="26"/>
        </w:rPr>
        <w:t>дефицитов бюджетов за 2023 год</w:t>
      </w:r>
    </w:p>
    <w:p w14:paraId="AC060000">
      <w:pPr>
        <w:ind/>
        <w:jc w:val="center"/>
        <w:rPr>
          <w:sz w:val="26"/>
        </w:rPr>
      </w:pPr>
    </w:p>
    <w:p w14:paraId="AD060000">
      <w:pPr>
        <w:ind/>
        <w:jc w:val="right"/>
      </w:pPr>
      <w:r>
        <w:t>(тыс. руб.)</w:t>
      </w:r>
    </w:p>
    <w:tbl>
      <w:tblPr>
        <w:tblStyle w:val="Style_3"/>
        <w:tblInd w:type="dxa" w:w="93"/>
        <w:tblLayout w:type="fixed"/>
      </w:tblPr>
      <w:tblGrid>
        <w:gridCol w:w="3701"/>
        <w:gridCol w:w="1843"/>
        <w:gridCol w:w="2835"/>
        <w:gridCol w:w="1559"/>
      </w:tblGrid>
      <w:tr>
        <w:trPr>
          <w:trHeight w:hRule="atLeast" w:val="315"/>
        </w:trPr>
        <w:tc>
          <w:tcPr>
            <w:tcW w:type="dxa" w:w="3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type="dxa" w:w="467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type="dxa" w:w="155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Фактическое </w:t>
            </w:r>
          </w:p>
          <w:p w14:paraId="B1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исполнение</w:t>
            </w:r>
          </w:p>
        </w:tc>
      </w:tr>
      <w:tr>
        <w:trPr>
          <w:trHeight w:hRule="atLeast" w:val="253"/>
        </w:trPr>
        <w:tc>
          <w:tcPr>
            <w:tcW w:type="dxa" w:w="3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467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3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администратор </w:t>
            </w:r>
          </w:p>
          <w:p w14:paraId="B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источника </w:t>
            </w:r>
          </w:p>
          <w:p w14:paraId="B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финансирования</w:t>
            </w:r>
          </w:p>
        </w:tc>
        <w:tc>
          <w:tcPr>
            <w:tcW w:type="dxa" w:w="283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источник финансирования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45"/>
        </w:trPr>
        <w:tc>
          <w:tcPr>
            <w:tcW w:type="dxa" w:w="3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3"/>
        </w:trPr>
        <w:tc>
          <w:tcPr>
            <w:tcW w:type="dxa" w:w="3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B606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Источники финансирования д</w:t>
            </w:r>
            <w:r>
              <w:rPr>
                <w:b w:val="1"/>
                <w:color w:val="000000"/>
                <w:sz w:val="22"/>
              </w:rPr>
              <w:t>е</w:t>
            </w:r>
            <w:r>
              <w:rPr>
                <w:b w:val="1"/>
                <w:color w:val="000000"/>
                <w:sz w:val="22"/>
              </w:rPr>
              <w:t>фицита бюджета, всего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6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01 00 00 00 00 0000 000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6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-3119,5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BA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6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6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60000">
            <w:pPr>
              <w:ind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hRule="atLeast" w:val="182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BE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муниципального образования город Кириллов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6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-3119,5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2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Изменение остатков средств на сч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тах по учету средств бюджетов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01 05 00 00 00 0000 000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-3119,5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6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Увеличение остатков средств бю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01 05 00 00 00 0000 500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-234105,8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A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Увеличение прочих остатков средств бюджетов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01 05 02 00 00 0000 500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-234105,8</w:t>
            </w:r>
          </w:p>
        </w:tc>
      </w:tr>
      <w:tr>
        <w:trPr>
          <w:trHeight w:hRule="atLeast" w:val="284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CE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Увеличение прочих остатков 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нежных средств бюджетов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01 05 02 01 00 0000 510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-234105,8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2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Увеличение прочих остатков 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нежных средств бюджетов горо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ских поселений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01 05 02 01 13 0000 510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-234105,8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6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Уменьшение остатков средств бю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01 05 00 00 00 0000 600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230986,3</w:t>
            </w:r>
          </w:p>
        </w:tc>
      </w:tr>
      <w:tr>
        <w:trPr>
          <w:trHeight w:hRule="atLeast" w:val="126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A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Уменьшение прочих остатков средств бюджетов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01 05 02 00 00 0000 600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230986,3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DE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Уменьшение прочих остатков 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нежных средств бюджетов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01 05 02 01 00 0000 610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230986,3</w:t>
            </w:r>
          </w:p>
        </w:tc>
      </w:tr>
      <w:tr>
        <w:trPr>
          <w:trHeight w:hRule="atLeast" w:val="69"/>
        </w:trPr>
        <w:tc>
          <w:tcPr>
            <w:tcW w:type="dxa" w:w="370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206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Уменьшение прочих остатков д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нежных средств бюджетов горо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>ских поселений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01 05 02 01 13 0000 610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6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230986,3</w:t>
            </w:r>
          </w:p>
        </w:tc>
      </w:tr>
    </w:tbl>
    <w:p w14:paraId="E6060000">
      <w:pPr>
        <w:ind/>
        <w:jc w:val="center"/>
        <w:rPr>
          <w:sz w:val="26"/>
        </w:rPr>
      </w:pPr>
    </w:p>
    <w:p w14:paraId="E7060000">
      <w:pPr>
        <w:spacing w:line="360" w:lineRule="auto"/>
        <w:ind/>
      </w:pPr>
    </w:p>
    <w:sectPr>
      <w:headerReference r:id="rId1" w:type="default"/>
      <w:footerReference r:id="rId2" w:type="first"/>
      <w:pgSz w:h="16840" w:orient="portrait" w:w="11907"/>
      <w:pgMar w:bottom="851" w:footer="403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16984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85"/>
    <w:basedOn w:val="Style_4"/>
    <w:link w:val="Style_5_ch"/>
    <w:pPr>
      <w:spacing w:afterAutospacing="on" w:beforeAutospacing="on"/>
      <w:ind/>
      <w:jc w:val="center"/>
    </w:pPr>
  </w:style>
  <w:style w:styleId="Style_5_ch" w:type="character">
    <w:name w:val="xl85"/>
    <w:basedOn w:val="Style_4_ch"/>
    <w:link w:val="Style_5"/>
  </w:style>
  <w:style w:styleId="Style_6" w:type="paragraph">
    <w:name w:val="xl76"/>
    <w:basedOn w:val="Style_4"/>
    <w:link w:val="Style_6_ch"/>
    <w:pPr>
      <w:spacing w:afterAutospacing="on" w:beforeAutospacing="on"/>
      <w:ind/>
      <w:jc w:val="center"/>
    </w:pPr>
    <w:rPr>
      <w:sz w:val="24"/>
    </w:rPr>
  </w:style>
  <w:style w:styleId="Style_6_ch" w:type="character">
    <w:name w:val="xl76"/>
    <w:basedOn w:val="Style_4_ch"/>
    <w:link w:val="Style_6"/>
    <w:rPr>
      <w:sz w:val="24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xl63"/>
    <w:basedOn w:val="Style_4"/>
    <w:link w:val="Style_8_ch"/>
    <w:pPr>
      <w:spacing w:afterAutospacing="on" w:beforeAutospacing="on"/>
      <w:ind/>
      <w:jc w:val="center"/>
    </w:pPr>
  </w:style>
  <w:style w:styleId="Style_8_ch" w:type="character">
    <w:name w:val="xl63"/>
    <w:basedOn w:val="Style_4_ch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xl86"/>
    <w:basedOn w:val="Style_4"/>
    <w:link w:val="Style_10_ch"/>
    <w:pPr>
      <w:spacing w:afterAutospacing="on" w:beforeAutospacing="on"/>
      <w:ind/>
      <w:jc w:val="center"/>
    </w:pPr>
    <w:rPr>
      <w:b w:val="1"/>
    </w:rPr>
  </w:style>
  <w:style w:styleId="Style_10_ch" w:type="character">
    <w:name w:val="xl86"/>
    <w:basedOn w:val="Style_4_ch"/>
    <w:link w:val="Style_10"/>
    <w:rPr>
      <w:b w:val="1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xl90"/>
    <w:basedOn w:val="Style_4"/>
    <w:link w:val="Style_13_ch"/>
    <w:pPr>
      <w:spacing w:afterAutospacing="on" w:beforeAutospacing="on"/>
      <w:ind/>
      <w:jc w:val="center"/>
    </w:pPr>
    <w:rPr>
      <w:sz w:val="24"/>
    </w:rPr>
  </w:style>
  <w:style w:styleId="Style_13_ch" w:type="character">
    <w:name w:val="xl90"/>
    <w:basedOn w:val="Style_4_ch"/>
    <w:link w:val="Style_13"/>
    <w:rPr>
      <w:sz w:val="24"/>
    </w:rPr>
  </w:style>
  <w:style w:styleId="Style_14" w:type="paragraph">
    <w:name w:val="xl70"/>
    <w:basedOn w:val="Style_4"/>
    <w:link w:val="Style_14_ch"/>
    <w:pPr>
      <w:spacing w:afterAutospacing="on" w:beforeAutospacing="on"/>
      <w:ind/>
      <w:jc w:val="right"/>
    </w:pPr>
    <w:rPr>
      <w:sz w:val="24"/>
    </w:rPr>
  </w:style>
  <w:style w:styleId="Style_14_ch" w:type="character">
    <w:name w:val="xl70"/>
    <w:basedOn w:val="Style_4_ch"/>
    <w:link w:val="Style_14"/>
    <w:rPr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color w:val="4F81BD"/>
      <w:sz w:val="22"/>
    </w:rPr>
  </w:style>
  <w:style w:styleId="Style_17" w:type="paragraph">
    <w:name w:val="xl71"/>
    <w:basedOn w:val="Style_4"/>
    <w:link w:val="Style_17_ch"/>
    <w:pPr>
      <w:spacing w:afterAutospacing="on" w:beforeAutospacing="on"/>
      <w:ind/>
      <w:jc w:val="right"/>
    </w:pPr>
    <w:rPr>
      <w:b w:val="1"/>
      <w:sz w:val="24"/>
    </w:rPr>
  </w:style>
  <w:style w:styleId="Style_17_ch" w:type="character">
    <w:name w:val="xl71"/>
    <w:basedOn w:val="Style_4_ch"/>
    <w:link w:val="Style_17"/>
    <w:rPr>
      <w:b w:val="1"/>
      <w:sz w:val="24"/>
    </w:rPr>
  </w:style>
  <w:style w:styleId="Style_18" w:type="paragraph">
    <w:name w:val="xl89"/>
    <w:basedOn w:val="Style_4"/>
    <w:link w:val="Style_18_ch"/>
    <w:pPr>
      <w:spacing w:afterAutospacing="on" w:beforeAutospacing="on"/>
      <w:ind/>
      <w:jc w:val="center"/>
    </w:pPr>
    <w:rPr>
      <w:sz w:val="24"/>
    </w:rPr>
  </w:style>
  <w:style w:styleId="Style_18_ch" w:type="character">
    <w:name w:val="xl89"/>
    <w:basedOn w:val="Style_4_ch"/>
    <w:link w:val="Style_18"/>
    <w:rPr>
      <w:sz w:val="24"/>
    </w:rPr>
  </w:style>
  <w:style w:styleId="Style_19" w:type="paragraph">
    <w:name w:val="FollowedHyperlink"/>
    <w:link w:val="Style_19_ch"/>
    <w:rPr>
      <w:color w:val="954F72"/>
      <w:u w:val="single"/>
    </w:rPr>
  </w:style>
  <w:style w:styleId="Style_19_ch" w:type="character">
    <w:name w:val="FollowedHyperlink"/>
    <w:link w:val="Style_19"/>
    <w:rPr>
      <w:color w:val="954F72"/>
      <w:u w:val="single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xl82"/>
    <w:basedOn w:val="Style_4"/>
    <w:link w:val="Style_21_ch"/>
    <w:pPr>
      <w:spacing w:afterAutospacing="on" w:beforeAutospacing="on"/>
      <w:ind/>
      <w:jc w:val="center"/>
    </w:pPr>
  </w:style>
  <w:style w:styleId="Style_21_ch" w:type="character">
    <w:name w:val="xl82"/>
    <w:basedOn w:val="Style_4_ch"/>
    <w:link w:val="Style_21"/>
  </w:style>
  <w:style w:styleId="Style_22" w:type="paragraph">
    <w:name w:val="xl68"/>
    <w:basedOn w:val="Style_4"/>
    <w:link w:val="Style_22_ch"/>
    <w:pPr>
      <w:spacing w:afterAutospacing="on" w:beforeAutospacing="on"/>
      <w:ind/>
    </w:pPr>
    <w:rPr>
      <w:b w:val="1"/>
      <w:sz w:val="24"/>
    </w:rPr>
  </w:style>
  <w:style w:styleId="Style_22_ch" w:type="character">
    <w:name w:val="xl68"/>
    <w:basedOn w:val="Style_4_ch"/>
    <w:link w:val="Style_22"/>
    <w:rPr>
      <w:b w:val="1"/>
      <w:sz w:val="24"/>
    </w:rPr>
  </w:style>
  <w:style w:styleId="Style_23" w:type="paragraph">
    <w:name w:val="xl81"/>
    <w:basedOn w:val="Style_4"/>
    <w:link w:val="Style_23_ch"/>
    <w:pPr>
      <w:spacing w:afterAutospacing="on" w:beforeAutospacing="on"/>
      <w:ind/>
      <w:jc w:val="center"/>
    </w:pPr>
    <w:rPr>
      <w:sz w:val="24"/>
    </w:rPr>
  </w:style>
  <w:style w:styleId="Style_23_ch" w:type="character">
    <w:name w:val="xl81"/>
    <w:basedOn w:val="Style_4_ch"/>
    <w:link w:val="Style_23"/>
    <w:rPr>
      <w:sz w:val="24"/>
    </w:rPr>
  </w:style>
  <w:style w:styleId="Style_24" w:type="paragraph">
    <w:name w:val="xl84"/>
    <w:basedOn w:val="Style_4"/>
    <w:link w:val="Style_24_ch"/>
    <w:pPr>
      <w:spacing w:afterAutospacing="on" w:beforeAutospacing="on"/>
      <w:ind/>
    </w:pPr>
  </w:style>
  <w:style w:styleId="Style_24_ch" w:type="character">
    <w:name w:val="xl84"/>
    <w:basedOn w:val="Style_4_ch"/>
    <w:link w:val="Style_24"/>
  </w:style>
  <w:style w:styleId="Style_25" w:type="paragraph">
    <w:name w:val="xl64"/>
    <w:basedOn w:val="Style_4"/>
    <w:link w:val="Style_25_ch"/>
    <w:pPr>
      <w:spacing w:afterAutospacing="on" w:beforeAutospacing="on"/>
      <w:ind/>
      <w:jc w:val="center"/>
    </w:pPr>
    <w:rPr>
      <w:b w:val="1"/>
    </w:rPr>
  </w:style>
  <w:style w:styleId="Style_25_ch" w:type="character">
    <w:name w:val="xl64"/>
    <w:basedOn w:val="Style_4_ch"/>
    <w:link w:val="Style_25"/>
    <w:rPr>
      <w:b w:val="1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xl79"/>
    <w:basedOn w:val="Style_4"/>
    <w:link w:val="Style_27_ch"/>
    <w:pPr>
      <w:spacing w:afterAutospacing="on" w:beforeAutospacing="on"/>
      <w:ind/>
    </w:pPr>
  </w:style>
  <w:style w:styleId="Style_27_ch" w:type="character">
    <w:name w:val="xl79"/>
    <w:basedOn w:val="Style_4_ch"/>
    <w:link w:val="Style_27"/>
  </w:style>
  <w:style w:styleId="Style_28" w:type="paragraph">
    <w:name w:val="xl77"/>
    <w:basedOn w:val="Style_4"/>
    <w:link w:val="Style_28_ch"/>
    <w:pPr>
      <w:spacing w:afterAutospacing="on" w:beforeAutospacing="on"/>
      <w:ind/>
      <w:jc w:val="center"/>
    </w:pPr>
    <w:rPr>
      <w:sz w:val="24"/>
    </w:rPr>
  </w:style>
  <w:style w:styleId="Style_28_ch" w:type="character">
    <w:name w:val="xl77"/>
    <w:basedOn w:val="Style_4_ch"/>
    <w:link w:val="Style_28"/>
    <w:rPr>
      <w:sz w:val="24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4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xl67"/>
    <w:basedOn w:val="Style_4"/>
    <w:link w:val="Style_31_ch"/>
    <w:pPr>
      <w:spacing w:afterAutospacing="on" w:beforeAutospacing="on"/>
      <w:ind/>
      <w:jc w:val="center"/>
    </w:pPr>
    <w:rPr>
      <w:sz w:val="24"/>
    </w:rPr>
  </w:style>
  <w:style w:styleId="Style_31_ch" w:type="character">
    <w:name w:val="xl67"/>
    <w:basedOn w:val="Style_4_ch"/>
    <w:link w:val="Style_31"/>
    <w:rPr>
      <w:sz w:val="24"/>
    </w:rPr>
  </w:style>
  <w:style w:styleId="Style_32" w:type="paragraph">
    <w:name w:val="Balloon Text"/>
    <w:basedOn w:val="Style_4"/>
    <w:link w:val="Style_32_ch"/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xl75"/>
    <w:basedOn w:val="Style_4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xl75"/>
    <w:basedOn w:val="Style_4_ch"/>
    <w:link w:val="Style_33"/>
    <w:rPr>
      <w:sz w:val="24"/>
    </w:rPr>
  </w:style>
  <w:style w:styleId="Style_34" w:type="paragraph">
    <w:name w:val="xl78"/>
    <w:basedOn w:val="Style_4"/>
    <w:link w:val="Style_34_ch"/>
    <w:pPr>
      <w:spacing w:afterAutospacing="on" w:beforeAutospacing="on"/>
      <w:ind/>
      <w:jc w:val="center"/>
    </w:pPr>
    <w:rPr>
      <w:sz w:val="24"/>
    </w:rPr>
  </w:style>
  <w:style w:styleId="Style_34_ch" w:type="character">
    <w:name w:val="xl78"/>
    <w:basedOn w:val="Style_4_ch"/>
    <w:link w:val="Style_34"/>
    <w:rPr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xl65"/>
    <w:basedOn w:val="Style_4"/>
    <w:link w:val="Style_38_ch"/>
    <w:pPr>
      <w:spacing w:afterAutospacing="on" w:beforeAutospacing="on"/>
      <w:ind/>
      <w:jc w:val="center"/>
    </w:pPr>
    <w:rPr>
      <w:b w:val="1"/>
      <w:sz w:val="24"/>
    </w:rPr>
  </w:style>
  <w:style w:styleId="Style_38_ch" w:type="character">
    <w:name w:val="xl65"/>
    <w:basedOn w:val="Style_4_ch"/>
    <w:link w:val="Style_38"/>
    <w:rPr>
      <w:b w:val="1"/>
      <w:sz w:val="24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xl88"/>
    <w:basedOn w:val="Style_4"/>
    <w:link w:val="Style_40_ch"/>
    <w:pPr>
      <w:spacing w:afterAutospacing="on" w:beforeAutospacing="on"/>
      <w:ind/>
      <w:jc w:val="center"/>
    </w:pPr>
  </w:style>
  <w:style w:styleId="Style_40_ch" w:type="character">
    <w:name w:val="xl88"/>
    <w:basedOn w:val="Style_4_ch"/>
    <w:link w:val="Style_40"/>
  </w:style>
  <w:style w:styleId="Style_41" w:type="paragraph">
    <w:name w:val="xl73"/>
    <w:basedOn w:val="Style_4"/>
    <w:link w:val="Style_41_ch"/>
    <w:pPr>
      <w:spacing w:afterAutospacing="on" w:beforeAutospacing="on"/>
      <w:ind/>
      <w:jc w:val="center"/>
    </w:pPr>
    <w:rPr>
      <w:b w:val="1"/>
      <w:sz w:val="24"/>
    </w:rPr>
  </w:style>
  <w:style w:styleId="Style_41_ch" w:type="character">
    <w:name w:val="xl73"/>
    <w:basedOn w:val="Style_4_ch"/>
    <w:link w:val="Style_41"/>
    <w:rPr>
      <w:b w:val="1"/>
      <w:sz w:val="24"/>
    </w:rPr>
  </w:style>
  <w:style w:styleId="Style_42" w:type="paragraph">
    <w:name w:val="xl72"/>
    <w:basedOn w:val="Style_4"/>
    <w:link w:val="Style_42_ch"/>
    <w:pPr>
      <w:spacing w:afterAutospacing="on" w:beforeAutospacing="on"/>
      <w:ind/>
      <w:jc w:val="right"/>
    </w:pPr>
    <w:rPr>
      <w:sz w:val="24"/>
    </w:rPr>
  </w:style>
  <w:style w:styleId="Style_42_ch" w:type="character">
    <w:name w:val="xl72"/>
    <w:basedOn w:val="Style_4_ch"/>
    <w:link w:val="Style_42"/>
    <w:rPr>
      <w:sz w:val="24"/>
    </w:rPr>
  </w:style>
  <w:style w:styleId="Style_43" w:type="paragraph">
    <w:name w:val="xl80"/>
    <w:basedOn w:val="Style_4"/>
    <w:link w:val="Style_43_ch"/>
    <w:pPr>
      <w:spacing w:afterAutospacing="on" w:beforeAutospacing="on"/>
      <w:ind/>
      <w:jc w:val="center"/>
    </w:pPr>
  </w:style>
  <w:style w:styleId="Style_43_ch" w:type="character">
    <w:name w:val="xl80"/>
    <w:basedOn w:val="Style_4_ch"/>
    <w:link w:val="Style_43"/>
  </w:style>
  <w:style w:styleId="Style_44" w:type="paragraph">
    <w:name w:val="toc 9"/>
    <w:next w:val="Style_4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xl66"/>
    <w:basedOn w:val="Style_4"/>
    <w:link w:val="Style_45_ch"/>
    <w:pPr>
      <w:spacing w:afterAutospacing="on" w:beforeAutospacing="on"/>
      <w:ind/>
    </w:pPr>
    <w:rPr>
      <w:b w:val="1"/>
      <w:sz w:val="24"/>
    </w:rPr>
  </w:style>
  <w:style w:styleId="Style_45_ch" w:type="character">
    <w:name w:val="xl66"/>
    <w:basedOn w:val="Style_4_ch"/>
    <w:link w:val="Style_45"/>
    <w:rPr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6" w:type="paragraph">
    <w:name w:val="toc 8"/>
    <w:next w:val="Style_4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xl74"/>
    <w:basedOn w:val="Style_4"/>
    <w:link w:val="Style_47_ch"/>
    <w:pPr>
      <w:spacing w:afterAutospacing="on" w:beforeAutospacing="on"/>
      <w:ind/>
      <w:jc w:val="center"/>
    </w:pPr>
    <w:rPr>
      <w:sz w:val="24"/>
    </w:rPr>
  </w:style>
  <w:style w:styleId="Style_47_ch" w:type="character">
    <w:name w:val="xl74"/>
    <w:basedOn w:val="Style_4_ch"/>
    <w:link w:val="Style_47"/>
    <w:rPr>
      <w:sz w:val="24"/>
    </w:rPr>
  </w:style>
  <w:style w:styleId="Style_48" w:type="paragraph">
    <w:name w:val="xl87"/>
    <w:basedOn w:val="Style_4"/>
    <w:link w:val="Style_48_ch"/>
    <w:pPr>
      <w:spacing w:afterAutospacing="on" w:beforeAutospacing="on"/>
      <w:ind/>
    </w:pPr>
  </w:style>
  <w:style w:styleId="Style_48_ch" w:type="character">
    <w:name w:val="xl87"/>
    <w:basedOn w:val="Style_4_ch"/>
    <w:link w:val="Style_48"/>
  </w:style>
  <w:style w:styleId="Style_49" w:type="paragraph">
    <w:name w:val="toc 5"/>
    <w:next w:val="Style_4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50" w:type="paragraph">
    <w:name w:val="xl83"/>
    <w:basedOn w:val="Style_4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xl83"/>
    <w:basedOn w:val="Style_4_ch"/>
    <w:link w:val="Style_50"/>
    <w:rPr>
      <w:sz w:val="24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xl69"/>
    <w:basedOn w:val="Style_4"/>
    <w:link w:val="Style_55_ch"/>
    <w:pPr>
      <w:spacing w:afterAutospacing="on" w:beforeAutospacing="on"/>
      <w:ind/>
      <w:jc w:val="right"/>
    </w:pPr>
    <w:rPr>
      <w:b w:val="1"/>
      <w:sz w:val="24"/>
    </w:rPr>
  </w:style>
  <w:style w:styleId="Style_55_ch" w:type="character">
    <w:name w:val="xl69"/>
    <w:basedOn w:val="Style_4_ch"/>
    <w:link w:val="Style_55"/>
    <w:rPr>
      <w:b w:val="1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2024-04-05T06:04:26Z</dcterms:modified>
</cp:coreProperties>
</file>