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по проведенн</w:t>
      </w:r>
      <w:r>
        <w:rPr>
          <w:rFonts w:ascii="Times New Roman" w:hAnsi="Times New Roman"/>
          <w:b w:val="1"/>
          <w:sz w:val="24"/>
        </w:rPr>
        <w:t xml:space="preserve">ому контрольному мероприятию: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Проверка финансово-хозяйственной деятельности муниципального казенного учреждения Кирилловского муниципального района «Центр бухгалтерского учета» в </w:t>
      </w:r>
      <w:r>
        <w:rPr>
          <w:rFonts w:ascii="Times New Roman" w:hAnsi="Times New Roman"/>
          <w:b w:val="1"/>
          <w:sz w:val="24"/>
        </w:rPr>
        <w:t>т.ч</w:t>
      </w:r>
      <w:r>
        <w:rPr>
          <w:rFonts w:ascii="Times New Roman" w:hAnsi="Times New Roman"/>
          <w:b w:val="1"/>
          <w:sz w:val="24"/>
        </w:rPr>
        <w:t xml:space="preserve">. исполнения законодательства в сфере закупок </w:t>
      </w:r>
      <w:r>
        <w:rPr>
          <w:rFonts w:ascii="Times New Roman" w:hAnsi="Times New Roman"/>
          <w:b w:val="1"/>
          <w:sz w:val="24"/>
        </w:rPr>
        <w:t>за 2023 год</w:t>
      </w:r>
      <w:r>
        <w:rPr>
          <w:rFonts w:ascii="Times New Roman" w:hAnsi="Times New Roman"/>
          <w:b w:val="1"/>
          <w:sz w:val="24"/>
        </w:rPr>
        <w:t>».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2000000">
      <w:pPr>
        <w:widowControl w:val="0"/>
        <w:ind w:firstLine="624" w:left="4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Проверка финансово-хозяйственной деятельности муниципального казенного учреждения Кирилловского муниципального района «Центр бухгалтерского </w:t>
      </w:r>
      <w:r>
        <w:rPr>
          <w:rFonts w:ascii="Times New Roman" w:hAnsi="Times New Roman"/>
          <w:sz w:val="24"/>
        </w:rPr>
        <w:t>учета»  проведена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-счетным комитетом Кирилловского муниципального округа Вологодской области камеральным методом в рамках требований стандарта «Общие правила проведения контрольного мероприятия»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Муниципальное казенное учреждение Кирилловского муниципального района «Центр бухгалтерского учета» (далее- Учреждение) создано </w:t>
      </w:r>
      <w:r>
        <w:rPr>
          <w:rFonts w:ascii="Times New Roman" w:hAnsi="Times New Roman"/>
          <w:sz w:val="24"/>
        </w:rPr>
        <w:t>постановлением  администрации</w:t>
      </w:r>
      <w:r>
        <w:rPr>
          <w:rFonts w:ascii="Times New Roman" w:hAnsi="Times New Roman"/>
          <w:sz w:val="24"/>
        </w:rPr>
        <w:t xml:space="preserve"> Кирилловского муниципального района от 05.09.2018 № 560.</w:t>
      </w:r>
    </w:p>
    <w:p w14:paraId="04000000">
      <w:pPr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осуществляет свою деятельность на основании Устава, утвержденного постановлением администрации Кирилловского муниципального района от 05.09.2018 № 560.</w:t>
      </w:r>
    </w:p>
    <w:p w14:paraId="0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Учредителем Учреждения и собственником имущества является Кирилловский муниципальный район. Функции и полномочия учредителя Учреждения осуществляет администрация Кирилловского муниципального района</w:t>
      </w:r>
    </w:p>
    <w:p w14:paraId="0600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sz w:val="24"/>
        </w:rPr>
        <w:t>Выводы:</w:t>
      </w:r>
    </w:p>
    <w:p w14:paraId="07000000">
      <w:pPr>
        <w:spacing w:after="0"/>
        <w:ind w:firstLine="426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В результате проведения планового контрольного мероприятия установлены следующие нарушения:  </w:t>
      </w:r>
    </w:p>
    <w:p w14:paraId="0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-п. 11 Инструкции № 157н установлены факты неправильного ведения журнала операций расчетов с поставщиками и подрядчиками, а именно:</w:t>
      </w:r>
    </w:p>
    <w:p w14:paraId="0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1)отсутствуют необходимые реквизиты на первичных документах (не заполнена дата составления акта сдачи-приемки);</w:t>
      </w:r>
    </w:p>
    <w:p w14:paraId="0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2)нарушена хронологическая и (или) систематическая группировка объектов                              бухгалтерского учета (например, к журналу операций за текущий месяц приложены первичные документы за предыдущий месяц);</w:t>
      </w:r>
    </w:p>
    <w:p w14:paraId="0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3)не подобраны и не сброшюрованы по истечении каждого отчетного периода (месяца, квартала, года) первичные (сводные) учетные документы, сформированные на бумажном носителе, относящиеся к соответствующему журналу операции;</w:t>
      </w:r>
    </w:p>
    <w:p w14:paraId="0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4)имеется случай отсутствия первичного документа, подтверждающие исполнение обязательств поставщиков (к счету не приложена товарная накладная или УПД);</w:t>
      </w:r>
    </w:p>
    <w:p w14:paraId="0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-статьи 57 Трудового кодекса, условия оплаты труда работника в договоре не соответствуют штатному расписанию;</w:t>
      </w:r>
    </w:p>
    <w:p w14:paraId="0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-статьи 72 Трудового кодекса, при изменении определенных условий трудового договора не заключаются дополнительные соглашения;</w:t>
      </w:r>
    </w:p>
    <w:p w14:paraId="0F000000">
      <w:pPr>
        <w:spacing w:after="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- установления в договоре авансового платежа в размере, не соответствующем размеру</w:t>
      </w:r>
      <w:r>
        <w:rPr>
          <w:rFonts w:ascii="Times New Roman" w:hAnsi="Times New Roman"/>
          <w:sz w:val="24"/>
          <w:highlight w:val="white"/>
        </w:rPr>
        <w:t>,установленному нормативно - правовым актом Кирилловского муниципального района;</w:t>
      </w:r>
    </w:p>
    <w:p w14:paraId="10000000">
      <w:pPr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завышение фонда оплаты труда в размере</w:t>
      </w:r>
      <w:r>
        <w:rPr>
          <w:rFonts w:ascii="Times New Roman" w:hAnsi="Times New Roman"/>
          <w:b w:val="1"/>
          <w:sz w:val="24"/>
          <w:highlight w:val="white"/>
        </w:rPr>
        <w:t xml:space="preserve"> 1691679,16 </w:t>
      </w:r>
      <w:r>
        <w:rPr>
          <w:rFonts w:ascii="Times New Roman" w:hAnsi="Times New Roman"/>
          <w:sz w:val="24"/>
          <w:highlight w:val="white"/>
        </w:rPr>
        <w:t>рублей;</w:t>
      </w:r>
    </w:p>
    <w:p w14:paraId="11000000">
      <w:pPr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-п.5 раздела VI Положения об оплате труда работников МКУ КМР «ЦБУ»- расчетный среднемесячный уровень оплаты труда работников учреждения превышает расчетный среднемесячный уровень оплаты труда лиц, замещающих должности муниципальной службы, и </w:t>
      </w:r>
      <w:r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z w:val="24"/>
        </w:rPr>
        <w:t xml:space="preserve"> замещающих должности не отнесенные к муниципальным должностям </w:t>
      </w:r>
      <w:r>
        <w:rPr>
          <w:rFonts w:ascii="Times New Roman" w:hAnsi="Times New Roman"/>
          <w:sz w:val="24"/>
        </w:rPr>
        <w:t>муниципальной службы, в администрации района, осуществляющей функции и полномочия учредителя учреждения;</w:t>
      </w:r>
    </w:p>
    <w:p w14:paraId="12000000">
      <w:pPr>
        <w:spacing w:after="0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hAnsi="Times New Roman"/>
          <w:sz w:val="24"/>
        </w:rPr>
        <w:t xml:space="preserve"> статьи 11 Федерального закона от 06 декабря 2011 №402-ФЗ «О бухгалтерском учете», Методических указаний по инвентаризации имущества и финансовых обязательств, утвержденных приказом МФ РФ от 13 июня 1995 №49, в инвентаризационных описях не отражено фактическое </w:t>
      </w:r>
      <w:r>
        <w:rPr>
          <w:rFonts w:ascii="Times New Roman" w:hAnsi="Times New Roman"/>
          <w:sz w:val="24"/>
        </w:rPr>
        <w:t>наличие  и</w:t>
      </w:r>
      <w:r>
        <w:rPr>
          <w:rFonts w:ascii="Times New Roman" w:hAnsi="Times New Roman"/>
          <w:sz w:val="24"/>
        </w:rPr>
        <w:t xml:space="preserve"> состояние объекта;</w:t>
      </w: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части 13.1 статьи Закона №44-ФЗ нарушение сроков оплаты заказчиком товаров, выполненных работ и оказанных услуг;</w:t>
      </w:r>
    </w:p>
    <w:p w14:paraId="14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0"/>
          <w:sz w:val="24"/>
        </w:rPr>
        <w:t xml:space="preserve"> п.2 ч.8 ст.16 Федерального закона от 05.04.2013 № 44-ФЗ, п. 22 Постановления Правительства РФ от 30.09.2019 № 1279 - установлены нарушения порядка ведения плана-графика</w:t>
      </w:r>
      <w:r>
        <w:rPr>
          <w:rFonts w:ascii="Times New Roman" w:hAnsi="Times New Roman"/>
          <w:b w:val="0"/>
          <w:sz w:val="24"/>
        </w:rPr>
        <w:t xml:space="preserve"> закупок (не внесены изменения);</w:t>
      </w:r>
    </w:p>
    <w:p w14:paraId="1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ч.3 ст. 103 Закона 44-ФЗ срок направления контракта для включения в реестр контрактов в ЕИС – 5 рабочих дней. Информация о заключенном контракте, размещена в ЕИС с нарушением срока.      </w:t>
      </w:r>
    </w:p>
    <w:p w14:paraId="16000000">
      <w:pPr>
        <w:spacing w:after="0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По результатам контрольного мероприятия даны рекомендации</w:t>
      </w:r>
      <w:r>
        <w:rPr>
          <w:rFonts w:ascii="Times New Roman" w:hAnsi="Times New Roman"/>
          <w:color w:val="000000"/>
          <w:sz w:val="24"/>
          <w:highlight w:val="white"/>
        </w:rPr>
        <w:t>:</w:t>
      </w:r>
    </w:p>
    <w:p w14:paraId="17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1.Первичные документы оформлять в соответствии с Приказом Минфина РФ от </w:t>
      </w:r>
      <w:r>
        <w:rPr>
          <w:rFonts w:ascii="Times New Roman" w:hAnsi="Times New Roman"/>
          <w:b w:val="0"/>
          <w:sz w:val="24"/>
        </w:rPr>
        <w:t>01.12.2010  №</w:t>
      </w:r>
      <w:r>
        <w:rPr>
          <w:rFonts w:ascii="Times New Roman" w:hAnsi="Times New Roman"/>
          <w:b w:val="0"/>
          <w:sz w:val="24"/>
        </w:rPr>
        <w:t xml:space="preserve"> 157н,Федеральным законом № 402-ФЗ от 06.12.2011.</w:t>
      </w:r>
    </w:p>
    <w:p w14:paraId="18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2.Трудовые договоры и дополнительные соглашения к ним, привести в соответствие </w:t>
      </w:r>
      <w:r>
        <w:rPr>
          <w:rFonts w:ascii="Times New Roman" w:hAnsi="Times New Roman"/>
          <w:b w:val="0"/>
          <w:sz w:val="24"/>
        </w:rPr>
        <w:t>в Трудовым кодексом</w:t>
      </w:r>
      <w:r>
        <w:rPr>
          <w:rFonts w:ascii="Times New Roman" w:hAnsi="Times New Roman"/>
          <w:b w:val="0"/>
          <w:sz w:val="24"/>
        </w:rPr>
        <w:t>.</w:t>
      </w:r>
    </w:p>
    <w:p w14:paraId="19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3.Начисление заработной платы производить на основании Положения об оплате труда работников Учреждения и штатного расписания.</w:t>
      </w:r>
    </w:p>
    <w:p w14:paraId="1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4.Не допускать превышения расчетного среднемесячного уровня заработной платы работников Учреждения по отношению к расчетному среднемесячному уровню оплаты труда лиц, замещающих должности муниципальной службы, и лиц, замещающих должности, не отнесенные к муниципальным должностям и должностям муниципальной службы, в администрации района, осуществляющей функции и полномочия учредителя учреждения. </w:t>
      </w:r>
      <w:r>
        <w:rPr>
          <w:rFonts w:ascii="Times New Roman" w:hAnsi="Times New Roman"/>
          <w:sz w:val="24"/>
        </w:rPr>
        <w:t>( п.5</w:t>
      </w:r>
      <w:r>
        <w:rPr>
          <w:rFonts w:ascii="Times New Roman" w:hAnsi="Times New Roman"/>
          <w:sz w:val="24"/>
        </w:rPr>
        <w:t xml:space="preserve"> раздела VI Положения об оплате труда работников МКУ КМР «ЦБУ»).</w:t>
      </w:r>
    </w:p>
    <w:p w14:paraId="1B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bookmarkStart w:id="1" w:name="_GoBack"/>
      <w:r>
        <w:rPr>
          <w:rFonts w:ascii="Times New Roman" w:hAnsi="Times New Roman"/>
          <w:b w:val="0"/>
          <w:sz w:val="24"/>
        </w:rPr>
        <w:t xml:space="preserve">5.В приказах директора учреждения на доплату за расширение зоны обслуживания, </w:t>
      </w:r>
      <w:bookmarkEnd w:id="1"/>
      <w:r>
        <w:rPr>
          <w:rFonts w:ascii="Times New Roman" w:hAnsi="Times New Roman"/>
          <w:b w:val="0"/>
          <w:sz w:val="24"/>
        </w:rPr>
        <w:t xml:space="preserve">увеличение объема работ необходимо указать объем выполняемых работ, срок выполнения указанной работы, должность </w:t>
      </w:r>
      <w:r>
        <w:rPr>
          <w:rFonts w:ascii="Times New Roman" w:hAnsi="Times New Roman"/>
          <w:sz w:val="24"/>
        </w:rPr>
        <w:t>временно</w:t>
      </w:r>
      <w:r>
        <w:rPr>
          <w:rFonts w:ascii="Times New Roman" w:hAnsi="Times New Roman"/>
          <w:b w:val="0"/>
          <w:sz w:val="24"/>
        </w:rPr>
        <w:t xml:space="preserve"> отсутствующего работника. </w:t>
      </w:r>
    </w:p>
    <w:p w14:paraId="1C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 Не допускать нарушений ст. 16 Федерального закона от 05.04.2013 № 44-ФЗ в части своевременности размещения и достоверности данных плана-графика закупок, товаров, работ и услуг.</w:t>
      </w:r>
    </w:p>
    <w:p w14:paraId="1D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7. Своевременно и в полном объеме вносить информацию об исполнении контракта, расторжении контракта, приемки поставленного товара, выполненной работы, оказанной услуги в реестр контрактов, заключенных заказчиком в ЕИС с соблюдением требований ст.103 Федерального закона от 05.04.2013 № 44-ФЗ и Постановления Правительства РФ от 27.01.2022 № 60.</w:t>
      </w:r>
    </w:p>
    <w:p w14:paraId="1E00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8. С целью недопущения применения мер ответственности строго соблюдать сроки оплаты поставленного товара (выполненной работы, оказанной услуги) в соответствии с условиями договоров (контрактов).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В целях повышения эффективности, результативности использования бюджетных средств контрольно-счетный комитет округа рекомендует муниципальному казенному учреждения Кирилловского муниципального района «Центр бухгалтерского учета» проанализировать результаты контрольного мероприятия, принять действенные меры по </w:t>
      </w:r>
      <w:r>
        <w:rPr>
          <w:rFonts w:ascii="Times New Roman" w:hAnsi="Times New Roman"/>
          <w:sz w:val="24"/>
          <w:highlight w:val="white"/>
        </w:rPr>
        <w:t xml:space="preserve">устранению отмеченных в ходе мероприятия замечаний и недостатков, а также исключению подобных фактов в дальнейшем.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По результатам контрольного мероприятия вынесено представление</w:t>
      </w:r>
      <w:r>
        <w:rPr>
          <w:rFonts w:ascii="Times New Roman" w:hAnsi="Times New Roman"/>
          <w:color w:val="000000"/>
          <w:sz w:val="24"/>
        </w:rPr>
        <w:t>.</w:t>
      </w:r>
    </w:p>
    <w:p w14:paraId="21000000">
      <w:pPr>
        <w:spacing w:after="0"/>
        <w:ind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Отчет о результатах контрольного мероприятия направлен глав</w:t>
      </w:r>
      <w:r>
        <w:rPr>
          <w:rFonts w:ascii="Times New Roman" w:hAnsi="Times New Roman"/>
          <w:sz w:val="24"/>
        </w:rPr>
        <w:t>е Кирилловского муниципального района, 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прокуратуру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Кирилловского муниципального района для правовой оценки выявленных нарушений.</w:t>
      </w:r>
    </w:p>
    <w:p w14:paraId="22000000">
      <w:pPr>
        <w:spacing w:after="0"/>
        <w:ind/>
        <w:jc w:val="both"/>
        <w:rPr>
          <w:rFonts w:ascii="Times New Roman" w:hAnsi="Times New Roman"/>
          <w:color w:val="000000"/>
          <w:sz w:val="23"/>
          <w:highlight w:val="white"/>
        </w:rPr>
      </w:pPr>
    </w:p>
    <w:p w14:paraId="23000000">
      <w:pPr>
        <w:spacing w:line="240" w:lineRule="auto"/>
        <w:ind/>
        <w:jc w:val="both"/>
        <w:rPr>
          <w:rFonts w:ascii="Times New Roman" w:hAnsi="Times New Roman"/>
          <w:sz w:val="23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Normal (Web)"/>
    <w:basedOn w:val="Style_2"/>
    <w:link w:val="Style_15_ch"/>
    <w:pPr>
      <w:spacing w:after="75" w:line="240" w:lineRule="auto"/>
      <w:ind/>
    </w:pPr>
    <w:rPr>
      <w:rFonts w:ascii="Times New Roman" w:hAnsi="Times New Roman"/>
      <w:color w:val="000000"/>
      <w:sz w:val="24"/>
    </w:rPr>
  </w:style>
  <w:style w:styleId="Style_15_ch" w:type="character">
    <w:name w:val="Normal (Web)"/>
    <w:basedOn w:val="Style_2_ch"/>
    <w:link w:val="Style_15"/>
    <w:rPr>
      <w:rFonts w:ascii="Times New Roman" w:hAnsi="Times New Roman"/>
      <w:color w:val="000000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next w:val="Style_2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1_ch" w:type="character">
    <w:name w:val="heading 2"/>
    <w:link w:val="Style_1"/>
    <w:rPr>
      <w:rFonts w:ascii="XO Thames" w:hAnsi="XO Thames"/>
      <w:b w:val="1"/>
      <w:color w:val="000000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2024-09-09T09:10:43Z</dcterms:modified>
</cp:coreProperties>
</file>