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Утвержден </w:t>
      </w:r>
    </w:p>
    <w:p w14:paraId="02000000">
      <w:pPr>
        <w:pStyle w:val="Style_1"/>
        <w:ind/>
        <w:jc w:val="right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Приказом контрольно-счетного комитета</w:t>
      </w:r>
    </w:p>
    <w:p w14:paraId="03000000">
      <w:pPr>
        <w:pStyle w:val="Style_1"/>
        <w:ind/>
        <w:jc w:val="right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Кирилловского муниципального округа</w:t>
      </w:r>
    </w:p>
    <w:p w14:paraId="04000000">
      <w:pPr>
        <w:pStyle w:val="Style_1"/>
        <w:ind/>
        <w:jc w:val="right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>Вологодской области</w:t>
      </w:r>
    </w:p>
    <w:p w14:paraId="05000000">
      <w:pPr>
        <w:pStyle w:val="Style_1"/>
        <w:ind/>
        <w:jc w:val="center"/>
        <w:rPr>
          <w:rFonts w:ascii="Liberation Serif" w:hAnsi="Liberation Serif"/>
          <w:color w:val="000000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                                                                                                              от 18.06.2024 года № 40</w:t>
      </w:r>
    </w:p>
    <w:p w14:paraId="06000000">
      <w:pPr>
        <w:pStyle w:val="Style_1"/>
        <w:ind/>
        <w:jc w:val="right"/>
        <w:rPr>
          <w:rFonts w:ascii="Liberation Serif" w:hAnsi="Liberation Serif"/>
          <w:sz w:val="26"/>
        </w:rPr>
      </w:pPr>
    </w:p>
    <w:p w14:paraId="07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08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09000000">
      <w:pPr>
        <w:pStyle w:val="Style_1"/>
        <w:ind/>
        <w:jc w:val="center"/>
        <w:rPr>
          <w:rFonts w:ascii="Liberation Serif" w:hAnsi="Liberation Serif"/>
          <w:sz w:val="26"/>
        </w:rPr>
      </w:pPr>
    </w:p>
    <w:p w14:paraId="0A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Контрольно-счетный комитет</w:t>
      </w:r>
    </w:p>
    <w:p w14:paraId="0B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                                 Кирилловского муниципального округа</w:t>
      </w:r>
    </w:p>
    <w:p w14:paraId="0C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Вологодской области</w:t>
      </w:r>
    </w:p>
    <w:p w14:paraId="0D000000">
      <w:pPr>
        <w:pStyle w:val="Style_1"/>
        <w:ind/>
        <w:jc w:val="right"/>
        <w:rPr>
          <w:b w:val="1"/>
          <w:sz w:val="28"/>
        </w:rPr>
      </w:pPr>
    </w:p>
    <w:p w14:paraId="0E000000">
      <w:pPr>
        <w:pStyle w:val="Style_1"/>
        <w:ind/>
        <w:jc w:val="right"/>
        <w:rPr>
          <w:rFonts w:ascii="Liberation Serif" w:hAnsi="Liberation Serif"/>
          <w:sz w:val="26"/>
        </w:rPr>
      </w:pPr>
    </w:p>
    <w:p w14:paraId="0F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0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1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2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3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4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5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Стандарт</w:t>
      </w:r>
    </w:p>
    <w:p w14:paraId="1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внешнего муниципального финансового контроля</w:t>
      </w:r>
    </w:p>
    <w:p w14:paraId="1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«Проведение аудита эффективности»</w:t>
      </w:r>
    </w:p>
    <w:p w14:paraId="1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(СВМФК-11)</w:t>
      </w:r>
    </w:p>
    <w:p w14:paraId="1A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B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C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D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E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1F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0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1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2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3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4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5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6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7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8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9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A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B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C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D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2E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2024</w:t>
      </w:r>
    </w:p>
    <w:p w14:paraId="2F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30000000">
      <w:pPr>
        <w:pStyle w:val="Style_1"/>
        <w:ind/>
        <w:jc w:val="center"/>
        <w:rPr>
          <w:rFonts w:ascii="Liberation Serif" w:hAnsi="Liberation Serif"/>
          <w:b w:val="1"/>
          <w:sz w:val="26"/>
        </w:rPr>
      </w:pPr>
    </w:p>
    <w:p w14:paraId="31000000">
      <w:pPr>
        <w:pStyle w:val="Style_1"/>
        <w:ind/>
        <w:jc w:val="center"/>
      </w:pPr>
      <w:r>
        <w:rPr>
          <w:rFonts w:ascii="Liberation Serif" w:hAnsi="Liberation Serif"/>
          <w:b w:val="1"/>
          <w:sz w:val="26"/>
        </w:rPr>
        <w:t xml:space="preserve">   1.Общие положения</w:t>
      </w:r>
    </w:p>
    <w:p w14:paraId="32000000">
      <w:pPr>
        <w:pStyle w:val="Style_1"/>
        <w:ind/>
        <w:jc w:val="both"/>
        <w:rPr>
          <w:rFonts w:ascii="Liberation Serif" w:hAnsi="Liberation Serif"/>
          <w:b w:val="1"/>
          <w:sz w:val="26"/>
        </w:rPr>
      </w:pPr>
    </w:p>
    <w:p w14:paraId="33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tab/>
      </w:r>
      <w:r>
        <w:rPr>
          <w:rFonts w:ascii="Liberation Serif" w:hAnsi="Liberation Serif"/>
          <w:sz w:val="26"/>
        </w:rPr>
        <w:t>1.1. Стандарт финансового контроля «Проведение аудита эффективности» (далее – Стандарт), разработан в соответствии с:</w:t>
      </w:r>
    </w:p>
    <w:p w14:paraId="34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</w:t>
      </w:r>
    </w:p>
    <w:p w14:paraId="35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- Положением о контрольно-счетном комитете Кирилловского муниципального округа, утвержденным  решением Представительного Собрания Кирилловского муниципального округа  от 16.11.2023 № 52 (далее – Положение о контрольно-счетном комитете),</w:t>
      </w:r>
    </w:p>
    <w:p w14:paraId="36000000">
      <w:pPr>
        <w:pStyle w:val="Style_1"/>
        <w:ind/>
        <w:jc w:val="both"/>
      </w:pPr>
      <w:r>
        <w:rPr>
          <w:rFonts w:ascii="Liberation Serif" w:hAnsi="Liberation Serif"/>
          <w:color w:val="000000"/>
          <w:sz w:val="26"/>
        </w:rPr>
        <w:t>-</w:t>
      </w:r>
      <w:r>
        <w:rPr>
          <w:rFonts w:ascii="Liberation Serif" w:hAnsi="Liberation Serif"/>
          <w:color w:val="000000"/>
          <w:sz w:val="26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 контрольно-счетными  органами субъектов Российской Федерации и муниципальных образований»</w:t>
      </w:r>
    </w:p>
    <w:p w14:paraId="37000000">
      <w:pPr>
        <w:pStyle w:val="Style_1"/>
        <w:widowControl w:val="0"/>
        <w:ind/>
        <w:jc w:val="both"/>
      </w:pPr>
      <w:r>
        <w:tab/>
      </w:r>
      <w:r>
        <w:rPr>
          <w:rFonts w:ascii="Liberation Serif" w:hAnsi="Liberation Serif"/>
          <w:sz w:val="26"/>
        </w:rPr>
        <w:t xml:space="preserve">1.2. </w:t>
      </w:r>
      <w:r>
        <w:rPr>
          <w:rFonts w:ascii="Liberation Serif" w:hAnsi="Liberation Serif"/>
          <w:sz w:val="26"/>
        </w:rPr>
        <w:t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контрольно-счетного комитета округа (далее – контрольно-счетный комитет округа) при проведении соответствующего контрольного мероприятия.</w:t>
      </w:r>
    </w:p>
    <w:p w14:paraId="38000000">
      <w:pPr>
        <w:pStyle w:val="Style_1"/>
        <w:widowControl w:val="0"/>
        <w:numPr>
          <w:ilvl w:val="1"/>
          <w:numId w:val="1"/>
        </w:numPr>
        <w:tabs>
          <w:tab w:leader="none" w:pos="1226" w:val="left"/>
          <w:tab w:leader="none" w:pos="1488" w:val="left"/>
        </w:tabs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</w:t>
      </w:r>
    </w:p>
    <w:p w14:paraId="39000000">
      <w:pPr>
        <w:pStyle w:val="Style_1"/>
        <w:spacing w:after="100" w:before="100"/>
        <w:ind w:firstLine="709" w:left="0" w:right="0"/>
        <w:contextualSpacing w:val="0"/>
        <w:jc w:val="center"/>
        <w:rPr>
          <w:rFonts w:ascii="Liberation Serif" w:hAnsi="Liberation Serif"/>
          <w:sz w:val="26"/>
        </w:rPr>
      </w:pPr>
    </w:p>
    <w:p w14:paraId="3A000000">
      <w:pPr>
        <w:pStyle w:val="Style_1"/>
        <w:spacing w:after="100" w:before="100"/>
        <w:ind w:firstLine="709" w:left="0" w:right="0"/>
        <w:contextualSpacing w:val="0"/>
        <w:jc w:val="center"/>
      </w:pPr>
      <w:r>
        <w:rPr>
          <w:rFonts w:ascii="Liberation Serif" w:hAnsi="Liberation Serif"/>
          <w:b w:val="1"/>
          <w:sz w:val="26"/>
        </w:rPr>
        <w:t>2. Содержание и организация аудита эффективности</w:t>
      </w:r>
    </w:p>
    <w:p w14:paraId="3B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2.1. Аудит эффективности представляет собой тип внешнего муниципального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 округа.</w:t>
      </w:r>
    </w:p>
    <w:p w14:paraId="3C000000">
      <w:pPr>
        <w:pStyle w:val="Style_1"/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2.2. Предметом аудита эффективности является использование средств   бюджета округа.</w:t>
      </w:r>
      <w:bookmarkStart w:id="1" w:name="_GoBack1"/>
      <w:bookmarkEnd w:id="1"/>
    </w:p>
    <w:p w14:paraId="3D000000">
      <w:pPr>
        <w:pStyle w:val="Style_1"/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14:paraId="3E000000">
      <w:pPr>
        <w:pStyle w:val="Style_1"/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процессе аудита эффективности в пределах полномочий контрольно-счетного комитета округа проверяются:</w:t>
      </w:r>
    </w:p>
    <w:p w14:paraId="3F000000">
      <w:pPr>
        <w:pStyle w:val="Style_1"/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организация и процессы использования бюджетных средств;</w:t>
      </w:r>
    </w:p>
    <w:p w14:paraId="40000000">
      <w:pPr>
        <w:pStyle w:val="Style_1"/>
        <w:spacing w:after="100" w:before="100"/>
        <w:ind w:firstLine="709" w:left="0" w:right="0"/>
        <w:contextualSpacing w:val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результаты использования бюджетных средств.</w:t>
      </w:r>
    </w:p>
    <w:p w14:paraId="41000000">
      <w:pPr>
        <w:pStyle w:val="Style_1"/>
        <w:ind w:firstLine="709" w:left="0" w:right="0"/>
        <w:jc w:val="both"/>
      </w:pPr>
      <w:r>
        <w:rPr>
          <w:rFonts w:ascii="Liberation Serif" w:hAnsi="Liberation Serif"/>
          <w:sz w:val="26"/>
        </w:rPr>
        <w:t xml:space="preserve">2.3. Объектами аудита эффективности </w:t>
      </w:r>
      <w:r>
        <w:rPr>
          <w:rFonts w:ascii="Liberation Serif" w:hAnsi="Liberation Serif"/>
          <w:spacing w:val="4"/>
          <w:sz w:val="26"/>
        </w:rPr>
        <w:t>являются органы местного самоуправления, муниципальные учреждения (казенные, бюджетные, автономные), муниципальные унитарные предприятия округа и иные организации в соответствии с областью действия контрольных полномочий контрольно-счетного комитета округа.</w:t>
      </w:r>
    </w:p>
    <w:p w14:paraId="42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2.4. Аудит эффективности проводится в три этапа: подготовительный, основной и заключительный.</w:t>
      </w:r>
    </w:p>
    <w:p w14:paraId="43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методов его проведения, а также для выбора и (или) разработки критериев оценки эффективности.</w:t>
      </w:r>
    </w:p>
    <w:p w14:paraId="44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</w:t>
      </w:r>
    </w:p>
    <w:p w14:paraId="45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</w:t>
      </w:r>
    </w:p>
    <w:p w14:paraId="46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</w:t>
      </w:r>
    </w:p>
    <w:p w14:paraId="47000000">
      <w:pPr>
        <w:pStyle w:val="Style_1"/>
        <w:tabs>
          <w:tab w:leader="none" w:pos="1066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2.9.</w:t>
      </w:r>
      <w:r>
        <w:tab/>
      </w:r>
      <w:r>
        <w:rPr>
          <w:rFonts w:ascii="Liberation Serif" w:hAnsi="Liberation Serif"/>
          <w:sz w:val="26"/>
        </w:rPr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14:paraId="48000000">
      <w:pPr>
        <w:pStyle w:val="Style_1"/>
        <w:spacing w:after="100" w:before="100"/>
        <w:ind w:firstLine="709" w:left="0" w:right="0"/>
        <w:contextualSpacing w:val="0"/>
        <w:jc w:val="center"/>
        <w:rPr>
          <w:rFonts w:ascii="Liberation Serif" w:hAnsi="Liberation Serif"/>
          <w:b w:val="1"/>
          <w:sz w:val="26"/>
        </w:rPr>
      </w:pPr>
    </w:p>
    <w:p w14:paraId="49000000">
      <w:pPr>
        <w:pStyle w:val="Style_1"/>
        <w:spacing w:after="100" w:before="100"/>
        <w:ind w:firstLine="709" w:left="0" w:right="0"/>
        <w:contextualSpacing w:val="0"/>
        <w:jc w:val="center"/>
      </w:pPr>
      <w:r>
        <w:rPr>
          <w:rFonts w:ascii="Liberation Serif" w:hAnsi="Liberation Serif"/>
          <w:b w:val="1"/>
          <w:sz w:val="26"/>
        </w:rPr>
        <w:t>3. Определение эффективности использования бюджетных средств</w:t>
      </w:r>
    </w:p>
    <w:p w14:paraId="4A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3.1. Эффективность использования бюджетных средств характеризуется соотношением результатов достижения целей и решения задач социально-экономического развития Кирилловского муниципального округа  и затратами на их достижение, которое включает определение экономности и результативности использования бюджетных средств.</w:t>
      </w:r>
    </w:p>
    <w:p w14:paraId="4B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При проведении аудита эффективности устанавливается, насколько экономично и результативно использованы бюджетные средства объектами аудита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14:paraId="4C000000">
      <w:pPr>
        <w:pStyle w:val="Style_1"/>
        <w:tabs>
          <w:tab w:leader="none" w:pos="1133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3.2.</w:t>
      </w:r>
      <w:r>
        <w:tab/>
      </w:r>
      <w:r>
        <w:rPr>
          <w:rFonts w:ascii="Liberation Serif" w:hAnsi="Liberation Serif"/>
          <w:sz w:val="26"/>
        </w:rPr>
        <w:t>Экономность характеризуется достижением объектом аудита заданных результатов с использованием наименьшего объема бюджетных средств.</w:t>
      </w:r>
    </w:p>
    <w:p w14:paraId="4D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Определение экономности использования бюджетных средств проверяемым объектом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</w:t>
      </w:r>
    </w:p>
    <w:p w14:paraId="4E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Для оценки экономности использования бюджетных средств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бюджетных средств.</w:t>
      </w:r>
    </w:p>
    <w:p w14:paraId="4F000000">
      <w:pPr>
        <w:pStyle w:val="Style_1"/>
        <w:tabs>
          <w:tab w:leader="none" w:pos="989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3.3.</w:t>
      </w:r>
      <w:r>
        <w:tab/>
      </w:r>
      <w:r>
        <w:rPr>
          <w:rFonts w:ascii="Liberation Serif" w:hAnsi="Liberation Serif"/>
          <w:sz w:val="26"/>
        </w:rPr>
        <w:t>Результативность характеризуется достижением объектом аудита наилучших результатов с использованием определенного объема бюджетных средств.</w:t>
      </w:r>
    </w:p>
    <w:p w14:paraId="50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бюджетных средств на указанные цели.</w:t>
      </w:r>
    </w:p>
    <w:p w14:paraId="51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14:paraId="52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качества. Если указанные товары,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 достижение или достижение не в полной мере целей и не 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14:paraId="53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Для оценки результативности использования бюджетных средств 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используются нормативы финансовых затрат в случае оценки степени и полноты оказания муниципальных услуг, показатели муниципальных программ и другие.</w:t>
      </w:r>
    </w:p>
    <w:p w14:paraId="54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3.4.</w:t>
      </w:r>
      <w:r>
        <w:tab/>
      </w:r>
      <w:r>
        <w:rPr>
          <w:rFonts w:ascii="Liberation Serif" w:hAnsi="Liberation Serif"/>
          <w:sz w:val="26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14:paraId="55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оценка эффективности использования бюджетных средств на реализацию муниципальных программ и непрограммных направлений деятельности;</w:t>
      </w:r>
    </w:p>
    <w:p w14:paraId="56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оценка эффективности использования бюджетных средств на выполнение мероприятий;</w:t>
      </w:r>
    </w:p>
    <w:p w14:paraId="57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14:paraId="58000000">
      <w:pPr>
        <w:pStyle w:val="Style_1"/>
        <w:tabs>
          <w:tab w:leader="none" w:pos="1190" w:val="left"/>
        </w:tabs>
        <w:ind w:firstLine="720" w:left="0" w:right="0"/>
        <w:jc w:val="both"/>
        <w:rPr>
          <w:rFonts w:ascii="Liberation Serif" w:hAnsi="Liberation Serif"/>
          <w:sz w:val="26"/>
        </w:rPr>
      </w:pPr>
    </w:p>
    <w:p w14:paraId="59000000">
      <w:pPr>
        <w:pStyle w:val="Style_1"/>
        <w:ind w:firstLine="720" w:left="0" w:right="0"/>
        <w:jc w:val="center"/>
      </w:pPr>
      <w:r>
        <w:rPr>
          <w:rFonts w:ascii="Liberation Serif" w:hAnsi="Liberation Serif"/>
          <w:b w:val="1"/>
          <w:sz w:val="26"/>
        </w:rPr>
        <w:t>4. Подготовительный этап проведения аудита эффективности</w:t>
      </w:r>
    </w:p>
    <w:p w14:paraId="5A000000">
      <w:pPr>
        <w:pStyle w:val="Style_1"/>
        <w:ind w:firstLine="720" w:left="0" w:right="0"/>
        <w:jc w:val="center"/>
        <w:rPr>
          <w:rFonts w:ascii="Liberation Serif" w:hAnsi="Liberation Serif"/>
          <w:b w:val="1"/>
          <w:sz w:val="26"/>
        </w:rPr>
      </w:pPr>
    </w:p>
    <w:p w14:paraId="5B000000">
      <w:pPr>
        <w:pStyle w:val="Style_1"/>
        <w:tabs>
          <w:tab w:leader="none" w:pos="1229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4.1. </w:t>
      </w:r>
      <w:r>
        <w:tab/>
      </w:r>
      <w:r>
        <w:rPr>
          <w:rFonts w:ascii="Liberation Serif" w:hAnsi="Liberation Serif"/>
          <w:sz w:val="26"/>
        </w:rPr>
        <w:t xml:space="preserve">Предварительное изучение предмета и объектов аудита эффективности   </w:t>
      </w:r>
    </w:p>
    <w:p w14:paraId="5C000000">
      <w:pPr>
        <w:pStyle w:val="Style_1"/>
        <w:tabs>
          <w:tab w:leader="none" w:pos="1229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4.1.1. 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проверок и оценки результатов использования бюджетных средств.</w:t>
      </w:r>
    </w:p>
    <w:p w14:paraId="5D000000">
      <w:pPr>
        <w:pStyle w:val="Style_1"/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процессе предварительного изучения определяются:</w:t>
      </w:r>
    </w:p>
    <w:p w14:paraId="5E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цели и вопросы аудита эффективности;</w:t>
      </w:r>
    </w:p>
    <w:p w14:paraId="5F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методы проведения аудита эффективности, а также способы получения и изучения фактических данных и информации;</w:t>
      </w:r>
    </w:p>
    <w:p w14:paraId="60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критерии оценки эффективности использования бюджетных средств.</w:t>
      </w:r>
    </w:p>
    <w:p w14:paraId="61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 результатам предварительного изучения подготавливается программа проведения аудита эффективности.</w:t>
      </w:r>
    </w:p>
    <w:p w14:paraId="62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4.1.2.</w:t>
      </w:r>
      <w:r>
        <w:tab/>
      </w:r>
      <w:r>
        <w:rPr>
          <w:rFonts w:ascii="Liberation Serif" w:hAnsi="Liberation Serif"/>
          <w:sz w:val="26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 экспертами, в случае их привлечения к проведению аудита эффективности.</w:t>
      </w:r>
    </w:p>
    <w:p w14:paraId="63000000">
      <w:pPr>
        <w:pStyle w:val="Style_1"/>
        <w:tabs>
          <w:tab w:leader="none" w:pos="1229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4.1.3.</w:t>
      </w:r>
      <w:r>
        <w:tab/>
      </w:r>
      <w:r>
        <w:rPr>
          <w:rFonts w:ascii="Liberation Serif" w:hAnsi="Liberation Serif"/>
          <w:sz w:val="26"/>
        </w:rPr>
        <w:t xml:space="preserve"> Результаты предварительного изучения предмета аудита эффективности и проверяемых объектов фиксируются в рабочей документации, содержащей соответствующие аналитические и иные материалы, служащие обоснованием для выбранных целей и вопросов аудита эффективности, методов его проведения, способов получения и изучения фактических данных и информации, а также критериев оценки эффективности использования бюджетных средств.</w:t>
      </w:r>
    </w:p>
    <w:p w14:paraId="64000000">
      <w:pPr>
        <w:pStyle w:val="Style_1"/>
        <w:widowControl w:val="0"/>
        <w:tabs>
          <w:tab w:leader="none" w:pos="1210" w:val="left"/>
        </w:tabs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14:paraId="65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4.1.5. Цели аудита эффективности должны быть направлены на такие аспекты проверяемой сферы использования бюджетных средств и деятельности объектов аудита,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14:paraId="66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14:paraId="67000000">
      <w:pPr>
        <w:pStyle w:val="Style_1"/>
        <w:widowControl w:val="0"/>
        <w:tabs>
          <w:tab w:leader="none" w:pos="1277" w:val="left"/>
        </w:tabs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14:paraId="68000000">
      <w:pPr>
        <w:pStyle w:val="Style_1"/>
        <w:widowControl w:val="0"/>
        <w:tabs>
          <w:tab w:leader="none" w:pos="1277" w:val="left"/>
        </w:tabs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14:paraId="69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14:paraId="6A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4.1.8. По результатам предварительного изучения исполнителями контрольного мероприятия готовится проект программы контрольного мероприятия по аудиту эффективности.</w:t>
      </w:r>
    </w:p>
    <w:p w14:paraId="6B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 Критерии оценки эффективности использования бюджетных средств</w:t>
      </w:r>
    </w:p>
    <w:p w14:paraId="6C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4.2.1.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14:paraId="6D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14:paraId="6E000000">
      <w:pPr>
        <w:pStyle w:val="Style_1"/>
        <w:tabs>
          <w:tab w:leader="none" w:pos="1162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4.2.2.</w:t>
      </w:r>
      <w:r>
        <w:tab/>
      </w:r>
      <w:r>
        <w:rPr>
          <w:rFonts w:ascii="Liberation Serif" w:hAnsi="Liberation Serif"/>
          <w:sz w:val="26"/>
        </w:rPr>
        <w:t xml:space="preserve">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средств.</w:t>
      </w:r>
    </w:p>
    <w:p w14:paraId="6F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14:paraId="70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результатов деятельности проверяемых объектов в предшествующий период или работы других органов и организаций Кирилловского муниципального округа, которые осуществляют деятельность в проверяемой сфере использования бюджетных средств или выполняют аналогичные виды работ;</w:t>
      </w:r>
    </w:p>
    <w:p w14:paraId="71000000">
      <w:pPr>
        <w:pStyle w:val="Style_1"/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государственных статистических данных и других источников.</w:t>
      </w:r>
    </w:p>
    <w:p w14:paraId="72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4.2.3.</w:t>
      </w:r>
      <w:r>
        <w:tab/>
      </w:r>
      <w:r>
        <w:rPr>
          <w:rFonts w:ascii="Liberation Serif" w:hAnsi="Liberation Serif"/>
          <w:sz w:val="26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14:paraId="73000000">
      <w:pPr>
        <w:pStyle w:val="Style_1"/>
        <w:tabs>
          <w:tab w:leader="none" w:pos="1162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14:paraId="74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14:paraId="75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14:paraId="76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14:paraId="77000000">
      <w:pPr>
        <w:pStyle w:val="Style_1"/>
        <w:tabs>
          <w:tab w:leader="none" w:pos="1162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4.2.4.</w:t>
      </w:r>
      <w:r>
        <w:tab/>
      </w:r>
      <w:r>
        <w:rPr>
          <w:rFonts w:ascii="Liberation Serif" w:hAnsi="Liberation Serif"/>
          <w:sz w:val="26"/>
        </w:rPr>
        <w:t xml:space="preserve">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14:paraId="78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4.2.5.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14:paraId="79000000">
      <w:pPr>
        <w:pStyle w:val="Style_1"/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 Методы проведения аудита эффективности</w:t>
      </w:r>
    </w:p>
    <w:p w14:paraId="7A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4.3.1. Аудит эффективности проводится с использованием методов контрольного мероприятия.</w:t>
      </w:r>
    </w:p>
    <w:p w14:paraId="7B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4.3.2. 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14:paraId="7C000000">
      <w:pPr>
        <w:pStyle w:val="Style_1"/>
        <w:tabs>
          <w:tab w:leader="none" w:pos="816" w:val="left"/>
        </w:tabs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а)</w:t>
      </w:r>
      <w:r>
        <w:tab/>
      </w:r>
      <w:r>
        <w:rPr>
          <w:rFonts w:ascii="Liberation Serif" w:hAnsi="Liberation Serif"/>
          <w:sz w:val="26"/>
        </w:rPr>
        <w:t>организации использования бюджетных средств;</w:t>
      </w:r>
    </w:p>
    <w:p w14:paraId="7D000000">
      <w:pPr>
        <w:pStyle w:val="Style_1"/>
        <w:tabs>
          <w:tab w:leader="none" w:pos="816" w:val="left"/>
        </w:tabs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б)</w:t>
      </w:r>
      <w:r>
        <w:tab/>
      </w:r>
      <w:r>
        <w:rPr>
          <w:rFonts w:ascii="Liberation Serif" w:hAnsi="Liberation Serif"/>
          <w:sz w:val="26"/>
        </w:rPr>
        <w:t>результатов использования бюджетных средств;</w:t>
      </w:r>
    </w:p>
    <w:p w14:paraId="7E000000">
      <w:pPr>
        <w:pStyle w:val="Style_1"/>
        <w:tabs>
          <w:tab w:leader="none" w:pos="874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в)</w:t>
      </w:r>
      <w:r>
        <w:tab/>
      </w:r>
      <w:r>
        <w:rPr>
          <w:rFonts w:ascii="Liberation Serif" w:hAnsi="Liberation Serif"/>
          <w:sz w:val="26"/>
        </w:rPr>
        <w:t>отдельных аспектов использования бюджетных средств в проверяемой сфере или в деятельности проверяемых объектов;</w:t>
      </w:r>
    </w:p>
    <w:p w14:paraId="7F000000">
      <w:pPr>
        <w:pStyle w:val="Style_1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14:paraId="80000000">
      <w:pPr>
        <w:pStyle w:val="Style_1"/>
        <w:tabs>
          <w:tab w:leader="none" w:pos="1162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4.3.3.</w:t>
      </w:r>
      <w:r>
        <w:tab/>
      </w:r>
      <w:r>
        <w:rPr>
          <w:rFonts w:ascii="Liberation Serif" w:hAnsi="Liberation Serif"/>
          <w:sz w:val="26"/>
        </w:rPr>
        <w:t xml:space="preserve"> 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14:paraId="81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14:paraId="82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 в ходе аудита эффективности.</w:t>
      </w:r>
    </w:p>
    <w:p w14:paraId="83000000">
      <w:pPr>
        <w:pStyle w:val="Style_1"/>
        <w:tabs>
          <w:tab w:leader="none" w:pos="1162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4.3.4. </w:t>
      </w:r>
      <w:r>
        <w:tab/>
      </w:r>
      <w:r>
        <w:rPr>
          <w:rFonts w:ascii="Liberation Serif" w:hAnsi="Liberation Serif"/>
          <w:sz w:val="26"/>
        </w:rPr>
        <w:t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14:paraId="84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14:paraId="85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</w:t>
      </w:r>
    </w:p>
    <w:p w14:paraId="86000000">
      <w:pPr>
        <w:pStyle w:val="Style_1"/>
        <w:tabs>
          <w:tab w:leader="none" w:pos="1267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4.3.5.</w:t>
      </w:r>
      <w:r>
        <w:tab/>
      </w:r>
      <w:r>
        <w:rPr>
          <w:rFonts w:ascii="Liberation Serif" w:hAnsi="Liberation Serif"/>
          <w:sz w:val="26"/>
        </w:rPr>
        <w:t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14:paraId="87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является основанием для вывода о неэффективном использовании бюджетных средств в рамках предмета аудита эффективности.</w:t>
      </w:r>
    </w:p>
    <w:p w14:paraId="88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14:paraId="89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14:paraId="8A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14:paraId="8B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     4.3.7. При проведении аудита эффективности подходы, указанные в пункте 4.3.2 настоящего Стандарта, могут быть использованы при рассмотрении его предмета в различном сочетании.</w:t>
      </w:r>
    </w:p>
    <w:p w14:paraId="8C000000">
      <w:pPr>
        <w:pStyle w:val="Style_1"/>
        <w:ind w:firstLine="720" w:left="0" w:right="0"/>
        <w:jc w:val="center"/>
        <w:rPr>
          <w:rFonts w:ascii="Liberation Serif" w:hAnsi="Liberation Serif"/>
          <w:b w:val="1"/>
          <w:sz w:val="26"/>
        </w:rPr>
      </w:pPr>
    </w:p>
    <w:p w14:paraId="8D000000">
      <w:pPr>
        <w:pStyle w:val="Style_1"/>
        <w:ind w:firstLine="720" w:left="0" w:right="0"/>
        <w:jc w:val="center"/>
      </w:pPr>
      <w:r>
        <w:rPr>
          <w:rFonts w:ascii="Liberation Serif" w:hAnsi="Liberation Serif"/>
          <w:b w:val="1"/>
          <w:sz w:val="26"/>
        </w:rPr>
        <w:t>5. Основной этап аудита эффективности</w:t>
      </w:r>
    </w:p>
    <w:p w14:paraId="8E000000">
      <w:pPr>
        <w:pStyle w:val="Style_1"/>
        <w:ind w:firstLine="720" w:left="0" w:right="0"/>
        <w:jc w:val="center"/>
        <w:rPr>
          <w:rFonts w:ascii="Liberation Serif" w:hAnsi="Liberation Serif"/>
          <w:b w:val="1"/>
          <w:sz w:val="26"/>
        </w:rPr>
      </w:pPr>
    </w:p>
    <w:p w14:paraId="8F000000">
      <w:pPr>
        <w:pStyle w:val="Style_1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5.1. Сбор фактических данных и информации. Получение доказательств.</w:t>
      </w:r>
    </w:p>
    <w:p w14:paraId="90000000">
      <w:pPr>
        <w:pStyle w:val="Style_1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14:paraId="91000000">
      <w:pPr>
        <w:pStyle w:val="Style_1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проведения контрольных действий на объектах аудита;</w:t>
      </w:r>
    </w:p>
    <w:p w14:paraId="92000000">
      <w:pPr>
        <w:pStyle w:val="Style_1"/>
        <w:ind w:firstLine="54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получения информации из других источников, в том числе по запросам, направляемым адресатам в порядке, установленном в контрольно-счетным комитетом округа.</w:t>
      </w:r>
    </w:p>
    <w:p w14:paraId="93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14:paraId="94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14:paraId="95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обосновывают заключения, выводы и рекомендации по результатам аудита эффективности.</w:t>
      </w:r>
    </w:p>
    <w:p w14:paraId="96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5.1.3. Доказательства используются для обоснования:</w:t>
      </w:r>
    </w:p>
    <w:p w14:paraId="97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14:paraId="98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14:paraId="99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заключений и выводов по результатам аудита эффективности;</w:t>
      </w:r>
    </w:p>
    <w:p w14:paraId="9A000000">
      <w:pPr>
        <w:pStyle w:val="Style_1"/>
        <w:ind w:firstLine="53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14:paraId="9B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объектов.</w:t>
      </w:r>
    </w:p>
    <w:p w14:paraId="9C000000">
      <w:pPr>
        <w:pStyle w:val="Style_1"/>
        <w:ind w:firstLine="567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5.2. Способы получения и изучения фактических данных и информации</w:t>
      </w:r>
    </w:p>
    <w:p w14:paraId="9D000000">
      <w:pPr>
        <w:pStyle w:val="Style_1"/>
        <w:ind w:firstLine="567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14:paraId="9E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14:paraId="9F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5.2.3. Изучение фактических данных и информации осуществляется с учетом критериев оценки эффективности использования бюджетных средств.</w:t>
      </w:r>
    </w:p>
    <w:p w14:paraId="A0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      5.3. Результатом проведения основного этапа проведения аудита эффективности являются оформленные акты и рабочая документация.</w:t>
      </w:r>
    </w:p>
    <w:p w14:paraId="A1000000">
      <w:pPr>
        <w:pStyle w:val="Style_1"/>
        <w:ind w:firstLine="720" w:left="0" w:right="0"/>
        <w:jc w:val="center"/>
        <w:rPr>
          <w:rFonts w:ascii="Liberation Serif" w:hAnsi="Liberation Serif"/>
          <w:b w:val="1"/>
          <w:sz w:val="26"/>
        </w:rPr>
      </w:pPr>
    </w:p>
    <w:p w14:paraId="A2000000">
      <w:pPr>
        <w:pStyle w:val="Style_1"/>
        <w:ind w:firstLine="720" w:left="0" w:right="0"/>
        <w:jc w:val="center"/>
      </w:pPr>
      <w:r>
        <w:rPr>
          <w:rFonts w:ascii="Liberation Serif" w:hAnsi="Liberation Serif"/>
          <w:b w:val="1"/>
          <w:sz w:val="26"/>
        </w:rPr>
        <w:t xml:space="preserve">6. Заключительный этап аудита эффективности  </w:t>
      </w:r>
    </w:p>
    <w:p w14:paraId="A3000000">
      <w:pPr>
        <w:pStyle w:val="Style_1"/>
        <w:ind w:firstLine="720" w:left="0" w:right="0"/>
        <w:jc w:val="center"/>
        <w:rPr>
          <w:rFonts w:ascii="Liberation Serif" w:hAnsi="Liberation Serif"/>
          <w:b w:val="1"/>
          <w:sz w:val="26"/>
        </w:rPr>
      </w:pPr>
    </w:p>
    <w:p w14:paraId="A4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6.1. По результатам проверок эффективности использования бюджетных средств на основании актов подготавливается отчет.</w:t>
      </w:r>
    </w:p>
    <w:p w14:paraId="A5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14:paraId="A6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средств в проверяемой сфере или объектами аудита.</w:t>
      </w:r>
    </w:p>
    <w:p w14:paraId="A7000000">
      <w:pPr>
        <w:pStyle w:val="Style_1"/>
        <w:tabs>
          <w:tab w:leader="none" w:pos="1171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6.3.</w:t>
      </w:r>
      <w:r>
        <w:tab/>
      </w:r>
      <w:r>
        <w:rPr>
          <w:rFonts w:ascii="Liberation Serif" w:hAnsi="Liberation Serif"/>
          <w:sz w:val="26"/>
        </w:rPr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14:paraId="A8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14:paraId="A9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14:paraId="AA000000">
      <w:pPr>
        <w:pStyle w:val="Style_1"/>
        <w:ind w:firstLine="709" w:left="0" w:right="0"/>
        <w:jc w:val="both"/>
      </w:pPr>
      <w:r>
        <w:rPr>
          <w:rFonts w:ascii="Liberation Serif" w:hAnsi="Liberation Serif"/>
          <w:sz w:val="26"/>
        </w:rPr>
        <w:t>указывать должностных лиц, действия которых привели к возникновению выявленных недостатков</w:t>
      </w:r>
      <w:r>
        <w:rPr>
          <w:rFonts w:ascii="Liberation Serif" w:hAnsi="Liberation Serif"/>
          <w:sz w:val="26"/>
        </w:rPr>
        <w:t>;</w:t>
      </w:r>
    </w:p>
    <w:p w14:paraId="AB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14:paraId="AC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отражаются в соответствующих разделах отчета о результатах контрольного мероприятия.</w:t>
      </w:r>
    </w:p>
    <w:p w14:paraId="AD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6.4. Подготовка рекомендаций является завершающей процедурой формирования результатов аудита эффективности.</w:t>
      </w:r>
    </w:p>
    <w:p w14:paraId="AE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6.4.1.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14:paraId="AF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14:paraId="B0000000">
      <w:pPr>
        <w:pStyle w:val="Style_1"/>
        <w:tabs>
          <w:tab w:leader="none" w:pos="1267" w:val="left"/>
        </w:tabs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6.4.2.</w:t>
      </w:r>
      <w:r>
        <w:tab/>
      </w:r>
      <w:r>
        <w:rPr>
          <w:rFonts w:ascii="Liberation Serif" w:hAnsi="Liberation Serif"/>
          <w:sz w:val="26"/>
        </w:rPr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14:paraId="B1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обращены в адрес объектов аудита, органов местного самоуправления, организаций и должностных лиц, в компетенцию и полномочия которых входит их выполнение;</w:t>
      </w:r>
    </w:p>
    <w:p w14:paraId="B2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направлены на устранение причин существования выявленного недостатка или проблемы;</w:t>
      </w:r>
    </w:p>
    <w:p w14:paraId="B3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ориентированы на принятие объектами аудита конкретных мер по устранению выявленных недостатков;</w:t>
      </w:r>
    </w:p>
    <w:p w14:paraId="B4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направлены на получение результатов от их внедрения, которые можно оценить или измерить;</w:t>
      </w:r>
    </w:p>
    <w:p w14:paraId="B5000000">
      <w:pPr>
        <w:pStyle w:val="Style_1"/>
        <w:ind w:firstLine="720" w:left="0" w:right="0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четкими и простыми по форме.</w:t>
      </w:r>
    </w:p>
    <w:p w14:paraId="B6000000">
      <w:pPr>
        <w:pStyle w:val="Style_1"/>
        <w:ind w:firstLine="720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6.5.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14:paraId="B7000000">
      <w:pPr>
        <w:pStyle w:val="Style_1"/>
        <w:widowControl w:val="0"/>
        <w:tabs>
          <w:tab w:leader="none" w:pos="1238" w:val="left"/>
        </w:tabs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6.5.1.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14:paraId="B8000000">
      <w:pPr>
        <w:pStyle w:val="Style_1"/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14:paraId="B9000000">
      <w:pPr>
        <w:pStyle w:val="Style_1"/>
        <w:widowControl w:val="0"/>
        <w:tabs>
          <w:tab w:leader="none" w:pos="1238" w:val="left"/>
        </w:tabs>
        <w:ind w:firstLine="709" w:left="0" w:righ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6.5.2.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</w:p>
    <w:p w14:paraId="BA000000">
      <w:pPr>
        <w:pStyle w:val="Style_1"/>
        <w:widowControl w:val="0"/>
        <w:ind/>
        <w:jc w:val="both"/>
        <w:rPr>
          <w:rFonts w:ascii="Liberation Serif" w:hAnsi="Liberation Serif"/>
          <w:sz w:val="26"/>
        </w:rPr>
      </w:pPr>
    </w:p>
    <w:sectPr>
      <w:pgSz w:h="16838" w:orient="portrait" w:w="11906"/>
      <w:pgMar w:bottom="1134" w:left="1170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3"/>
      <w:numFmt w:val="decimal"/>
      <w:lvlText w:val="%1.%2."/>
      <w:pPr>
        <w:ind w:hanging="360" w:left="1080"/>
      </w:pPr>
    </w:lvl>
    <w:lvl w:ilvl="2">
      <w:start w:val="1"/>
      <w:numFmt w:val="decimal"/>
      <w:lvlText w:val="%1.%2.%3."/>
      <w:pPr>
        <w:ind w:hanging="360" w:left="1440"/>
      </w:pPr>
    </w:lvl>
    <w:lvl w:ilvl="3">
      <w:start w:val="1"/>
      <w:numFmt w:val="decimal"/>
      <w:lvlText w:val="%1.%2.%3.%4."/>
      <w:pPr>
        <w:ind w:hanging="360" w:left="1800"/>
      </w:pPr>
    </w:lvl>
    <w:lvl w:ilvl="4">
      <w:start w:val="1"/>
      <w:numFmt w:val="decimal"/>
      <w:lvlText w:val="%1.%2.%3.%4.%5."/>
      <w:pPr>
        <w:ind w:hanging="360" w:left="2160"/>
      </w:pPr>
    </w:lvl>
    <w:lvl w:ilvl="5">
      <w:start w:val="1"/>
      <w:numFmt w:val="decimal"/>
      <w:lvlText w:val="%1.%2.%3.%4.%5.%6."/>
      <w:pPr>
        <w:ind w:hanging="360" w:left="2520"/>
      </w:pPr>
    </w:lvl>
    <w:lvl w:ilvl="6">
      <w:start w:val="1"/>
      <w:numFmt w:val="decimal"/>
      <w:lvlText w:val="%1.%2.%3.%4.%5.%6.%7."/>
      <w:pPr>
        <w:ind w:hanging="360" w:left="2880"/>
      </w:pPr>
    </w:lvl>
    <w:lvl w:ilvl="7">
      <w:start w:val="1"/>
      <w:numFmt w:val="decimal"/>
      <w:lvlText w:val="%1.%2.%3.%4.%5.%6.%7.%8."/>
      <w:pPr>
        <w:ind w:hanging="360" w:left="3240"/>
      </w:pPr>
    </w:lvl>
    <w:lvl w:ilvl="8">
      <w:start w:val="1"/>
      <w:numFmt w:val="decimal"/>
      <w:lvlText w:val="%1.%2.%3.%4.%5.%6.%7.%8.%9."/>
      <w:pPr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2"/>
        <w:u w:val="none"/>
        <w:vertAlign w:val="baseline"/>
      </w:rPr>
    </w:rPrDefault>
    <w:pPrDefault>
      <w:pPr>
        <w:widowControl w:val="0"/>
        <w:spacing w:after="200" w:before="0" w:line="276" w:lineRule="auto"/>
        <w:ind w:firstLine="0" w:left="0" w:right="0"/>
        <w:contextualSpacing w:val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contextualSpacing w:val="0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Index"/>
    <w:basedOn w:val="Style_1"/>
    <w:next w:val="Style_1"/>
    <w:link w:val="Style_2_ch"/>
  </w:style>
  <w:style w:styleId="Style_2_ch" w:type="character">
    <w:name w:val="Index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umbering Symbols"/>
    <w:link w:val="Style_5_ch"/>
  </w:style>
  <w:style w:styleId="Style_5_ch" w:type="character">
    <w:name w:val="Numbering Symbols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basedOn w:val="Style_9"/>
    <w:next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9" w:type="paragraph">
    <w:name w:val="Основной шрифт абзаца"/>
    <w:link w:val="Style_9_ch"/>
  </w:style>
  <w:style w:styleId="Style_9_ch" w:type="character">
    <w:name w:val="Основной шрифт абзаца"/>
    <w:link w:val="Style_9"/>
  </w:style>
  <w:style w:styleId="Style_10" w:type="paragraph">
    <w:name w:val="Text body"/>
    <w:basedOn w:val="Style_1"/>
    <w:next w:val="Style_1"/>
    <w:link w:val="Style_10_ch"/>
    <w:pPr>
      <w:spacing w:after="120" w:before="0"/>
      <w:ind/>
      <w:contextualSpacing w:val="0"/>
    </w:pPr>
  </w:style>
  <w:style w:styleId="Style_10_ch" w:type="character">
    <w:name w:val="Text body"/>
    <w:basedOn w:val="Style_1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13"/>
    <w:next w:val="Style_10"/>
    <w:link w:val="Style_12_ch"/>
    <w:uiPriority w:val="9"/>
    <w:qFormat/>
    <w:pPr>
      <w:ind/>
      <w:outlineLvl w:val="2"/>
    </w:pPr>
    <w:rPr>
      <w:rFonts w:ascii="Times New Roman" w:hAnsi="Times New Roman"/>
      <w:b w:val="1"/>
    </w:rPr>
  </w:style>
  <w:style w:styleId="Style_12_ch" w:type="character">
    <w:name w:val="heading 3"/>
    <w:basedOn w:val="Style_13_ch"/>
    <w:link w:val="Style_12"/>
    <w:rPr>
      <w:rFonts w:ascii="Times New Roman" w:hAnsi="Times New Roman"/>
      <w:b w:val="1"/>
    </w:rPr>
  </w:style>
  <w:style w:styleId="Style_14" w:type="paragraph">
    <w:name w:val="Заголовок 1 Знак"/>
    <w:basedOn w:val="Style_9"/>
    <w:next w:val="Style_9"/>
    <w:link w:val="Style_14_ch"/>
    <w:rPr>
      <w:rFonts w:ascii="Bookman Old Style" w:hAnsi="Bookman Old Style"/>
      <w:b w:val="1"/>
      <w:sz w:val="36"/>
    </w:rPr>
  </w:style>
  <w:style w:styleId="Style_14_ch" w:type="character">
    <w:name w:val="Заголовок 1 Знак"/>
    <w:basedOn w:val="Style_9_ch"/>
    <w:link w:val="Style_14"/>
    <w:rPr>
      <w:rFonts w:ascii="Bookman Old Style" w:hAnsi="Bookman Old Style"/>
      <w:b w:val="1"/>
      <w:sz w:val="36"/>
    </w:rPr>
  </w:style>
  <w:style w:styleId="Style_15" w:type="paragraph">
    <w:name w:val="Текст1"/>
    <w:basedOn w:val="Style_1"/>
    <w:next w:val="Style_1"/>
    <w:link w:val="Style_15_ch"/>
    <w:rPr>
      <w:rFonts w:ascii="Courier New" w:hAnsi="Courier New"/>
      <w:sz w:val="20"/>
    </w:rPr>
  </w:style>
  <w:style w:styleId="Style_15_ch" w:type="character">
    <w:name w:val="Текст1"/>
    <w:basedOn w:val="Style_1_ch"/>
    <w:link w:val="Style_15"/>
    <w:rPr>
      <w:rFonts w:ascii="Courier New" w:hAnsi="Courier New"/>
      <w:sz w:val="20"/>
    </w:rPr>
  </w:style>
  <w:style w:styleId="Style_16" w:type="paragraph">
    <w:name w:val="Table Contents"/>
    <w:basedOn w:val="Style_1"/>
    <w:next w:val="Style_1"/>
    <w:link w:val="Style_16_ch"/>
  </w:style>
  <w:style w:styleId="Style_16_ch" w:type="character">
    <w:name w:val="Table Contents"/>
    <w:basedOn w:val="Style_1_ch"/>
    <w:link w:val="Style_16"/>
  </w:style>
  <w:style w:styleId="Style_17" w:type="paragraph">
    <w:name w:val="Frame contents"/>
    <w:basedOn w:val="Style_1"/>
    <w:next w:val="Style_1"/>
    <w:link w:val="Style_17_ch"/>
  </w:style>
  <w:style w:styleId="Style_17_ch" w:type="character">
    <w:name w:val="Frame contents"/>
    <w:basedOn w:val="Style_1_ch"/>
    <w:link w:val="Style_17"/>
  </w:style>
  <w:style w:styleId="Style_18" w:type="paragraph">
    <w:name w:val="Обычный"/>
    <w:link w:val="Style_18_ch"/>
  </w:style>
  <w:style w:styleId="Style_18_ch" w:type="character">
    <w:name w:val="Обычный"/>
    <w:link w:val="Style_18"/>
  </w:style>
  <w:style w:styleId="Style_19" w:type="paragraph">
    <w:name w:val="Footer"/>
    <w:basedOn w:val="Style_18"/>
    <w:link w:val="Style_19_ch"/>
    <w:pPr>
      <w:tabs>
        <w:tab w:leader="none" w:pos="4677" w:val="center"/>
        <w:tab w:leader="none" w:pos="9355" w:val="right"/>
      </w:tabs>
      <w:spacing w:after="0" w:before="0" w:line="240" w:lineRule="auto"/>
      <w:ind/>
      <w:contextualSpacing w:val="0"/>
    </w:pPr>
  </w:style>
  <w:style w:styleId="Style_19_ch" w:type="character">
    <w:name w:val="Footer"/>
    <w:basedOn w:val="Style_18_ch"/>
    <w:link w:val="Style_19"/>
  </w:style>
  <w:style w:styleId="Style_20" w:type="paragraph">
    <w:name w:val="toc 3"/>
    <w:next w:val="Style_1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er"/>
    <w:basedOn w:val="Style_18"/>
    <w:link w:val="Style_21_ch"/>
    <w:pPr>
      <w:tabs>
        <w:tab w:leader="none" w:pos="4677" w:val="center"/>
        <w:tab w:leader="none" w:pos="9355" w:val="right"/>
      </w:tabs>
      <w:spacing w:after="0" w:before="0" w:line="240" w:lineRule="auto"/>
      <w:ind/>
      <w:contextualSpacing w:val="0"/>
    </w:pPr>
  </w:style>
  <w:style w:styleId="Style_21_ch" w:type="character">
    <w:name w:val="Header"/>
    <w:basedOn w:val="Style_18_ch"/>
    <w:link w:val="Style_21"/>
  </w:style>
  <w:style w:styleId="Style_22" w:type="paragraph">
    <w:name w:val="Font Style13"/>
    <w:basedOn w:val="Style_9"/>
    <w:next w:val="Style_9"/>
    <w:link w:val="Style_22_ch"/>
    <w:rPr>
      <w:rFonts w:ascii="Times New Roman" w:hAnsi="Times New Roman"/>
      <w:sz w:val="22"/>
    </w:rPr>
  </w:style>
  <w:style w:styleId="Style_22_ch" w:type="character">
    <w:name w:val="Font Style13"/>
    <w:basedOn w:val="Style_9_ch"/>
    <w:link w:val="Style_22"/>
    <w:rPr>
      <w:rFonts w:ascii="Times New Roman" w:hAnsi="Times New Roman"/>
      <w:sz w:val="22"/>
    </w:rPr>
  </w:style>
  <w:style w:styleId="Style_23" w:type="paragraph">
    <w:name w:val="heading 5"/>
    <w:next w:val="Style_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rFonts w:ascii="Bookman Old Style" w:hAnsi="Bookman Old Style"/>
      <w:b w:val="1"/>
      <w:sz w:val="36"/>
    </w:rPr>
  </w:style>
  <w:style w:styleId="Style_24_ch" w:type="character">
    <w:name w:val="heading 1"/>
    <w:basedOn w:val="Style_1_ch"/>
    <w:link w:val="Style_24"/>
    <w:rPr>
      <w:rFonts w:ascii="Bookman Old Style" w:hAnsi="Bookman Old Style"/>
      <w:b w:val="1"/>
      <w:sz w:val="36"/>
    </w:rPr>
  </w:style>
  <w:style w:styleId="Style_25" w:type="paragraph">
    <w:name w:val="List"/>
    <w:basedOn w:val="Style_10"/>
    <w:next w:val="Style_10"/>
    <w:link w:val="Style_25_ch"/>
  </w:style>
  <w:style w:styleId="Style_25_ch" w:type="character">
    <w:name w:val="List"/>
    <w:basedOn w:val="Style_10_ch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Текст выноски"/>
    <w:basedOn w:val="Style_18"/>
    <w:link w:val="Style_28_ch"/>
    <w:pPr>
      <w:spacing w:after="0" w:before="0" w:line="240" w:lineRule="auto"/>
      <w:ind/>
      <w:contextualSpacing w:val="0"/>
    </w:pPr>
    <w:rPr>
      <w:rFonts w:ascii="Segoe UI" w:hAnsi="Segoe UI"/>
      <w:sz w:val="18"/>
    </w:rPr>
  </w:style>
  <w:style w:styleId="Style_28_ch" w:type="character">
    <w:name w:val="Текст выноски"/>
    <w:basedOn w:val="Style_18_ch"/>
    <w:link w:val="Style_28"/>
    <w:rPr>
      <w:rFonts w:ascii="Segoe UI" w:hAnsi="Segoe UI"/>
      <w:sz w:val="18"/>
    </w:rPr>
  </w:style>
  <w:style w:styleId="Style_29" w:type="paragraph">
    <w:name w:val="toc 1"/>
    <w:next w:val="Style_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basedOn w:val="Style_1"/>
    <w:next w:val="Style_1"/>
    <w:link w:val="Style_30_ch"/>
    <w:pPr>
      <w:tabs>
        <w:tab w:leader="none" w:pos="4819" w:val="center"/>
        <w:tab w:leader="none" w:pos="9638" w:val="right"/>
      </w:tabs>
      <w:ind/>
    </w:pPr>
  </w:style>
  <w:style w:styleId="Style_30_ch" w:type="character">
    <w:name w:val="Header and Footer"/>
    <w:basedOn w:val="Style_1_ch"/>
    <w:link w:val="Style_30"/>
  </w:style>
  <w:style w:styleId="Style_13" w:type="paragraph">
    <w:name w:val="Heading"/>
    <w:basedOn w:val="Style_1"/>
    <w:next w:val="Style_1"/>
    <w:link w:val="Style_13_ch"/>
    <w:pPr>
      <w:keepNext w:val="1"/>
      <w:spacing w:after="120" w:before="240"/>
      <w:ind/>
      <w:contextualSpacing w:val="0"/>
    </w:pPr>
    <w:rPr>
      <w:rFonts w:ascii="Arial" w:hAnsi="Arial"/>
      <w:sz w:val="28"/>
    </w:rPr>
  </w:style>
  <w:style w:styleId="Style_13_ch" w:type="character">
    <w:name w:val="Heading"/>
    <w:basedOn w:val="Style_1_ch"/>
    <w:link w:val="Style_13"/>
    <w:rPr>
      <w:rFonts w:ascii="Arial" w:hAnsi="Arial"/>
      <w:sz w:val="28"/>
    </w:rPr>
  </w:style>
  <w:style w:styleId="Style_31" w:type="paragraph">
    <w:name w:val="toc 9"/>
    <w:next w:val="Style_1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Нижний колонтитул Знак"/>
    <w:basedOn w:val="Style_9"/>
    <w:next w:val="Style_9"/>
    <w:link w:val="Style_32_ch"/>
  </w:style>
  <w:style w:styleId="Style_32_ch" w:type="character">
    <w:name w:val="Нижний колонтитул Знак"/>
    <w:basedOn w:val="Style_9_ch"/>
    <w:link w:val="Style_32"/>
  </w:style>
  <w:style w:styleId="Style_33" w:type="paragraph">
    <w:name w:val="Цитата1"/>
    <w:basedOn w:val="Style_1"/>
    <w:next w:val="Style_1"/>
    <w:link w:val="Style_33_ch"/>
    <w:pPr>
      <w:spacing w:line="278" w:lineRule="exact"/>
      <w:ind w:firstLine="0" w:left="115" w:right="5806"/>
      <w:jc w:val="both"/>
    </w:pPr>
    <w:rPr>
      <w:rFonts w:ascii="Bookman Old Style" w:hAnsi="Bookman Old Style"/>
      <w:color w:val="000000"/>
    </w:rPr>
  </w:style>
  <w:style w:styleId="Style_33_ch" w:type="character">
    <w:name w:val="Цитата1"/>
    <w:basedOn w:val="Style_1_ch"/>
    <w:link w:val="Style_33"/>
    <w:rPr>
      <w:rFonts w:ascii="Bookman Old Style" w:hAnsi="Bookman Old Style"/>
      <w:color w:val="000000"/>
    </w:rPr>
  </w:style>
  <w:style w:styleId="Style_34" w:type="paragraph">
    <w:name w:val="toc 8"/>
    <w:next w:val="Style_1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Название объекта"/>
    <w:basedOn w:val="Style_1"/>
    <w:next w:val="Style_1"/>
    <w:link w:val="Style_35_ch"/>
    <w:pPr>
      <w:spacing w:after="120" w:before="120"/>
      <w:ind/>
      <w:contextualSpacing w:val="0"/>
    </w:pPr>
    <w:rPr>
      <w:i w:val="1"/>
    </w:rPr>
  </w:style>
  <w:style w:styleId="Style_35_ch" w:type="character">
    <w:name w:val="Название объекта"/>
    <w:basedOn w:val="Style_1_ch"/>
    <w:link w:val="Style_35"/>
    <w:rPr>
      <w:i w:val="1"/>
    </w:rPr>
  </w:style>
  <w:style w:styleId="Style_36" w:type="paragraph">
    <w:name w:val="toc 5"/>
    <w:next w:val="Style_1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Текст выноски Знак"/>
    <w:basedOn w:val="Style_9"/>
    <w:next w:val="Style_9"/>
    <w:link w:val="Style_37_ch"/>
    <w:rPr>
      <w:rFonts w:ascii="Segoe UI" w:hAnsi="Segoe UI"/>
      <w:sz w:val="18"/>
    </w:rPr>
  </w:style>
  <w:style w:styleId="Style_37_ch" w:type="character">
    <w:name w:val="Текст выноски Знак"/>
    <w:basedOn w:val="Style_9_ch"/>
    <w:link w:val="Style_37"/>
    <w:rPr>
      <w:rFonts w:ascii="Segoe UI" w:hAnsi="Segoe UI"/>
      <w:sz w:val="18"/>
    </w:rPr>
  </w:style>
  <w:style w:styleId="Style_38" w:type="paragraph">
    <w:name w:val="Bullet Symbols"/>
    <w:link w:val="Style_38_ch"/>
    <w:rPr>
      <w:rFonts w:ascii="OpenSymbol" w:hAnsi="OpenSymbol"/>
    </w:rPr>
  </w:style>
  <w:style w:styleId="Style_38_ch" w:type="character">
    <w:name w:val="Bullet Symbols"/>
    <w:link w:val="Style_38"/>
    <w:rPr>
      <w:rFonts w:ascii="OpenSymbol" w:hAnsi="OpenSymbol"/>
    </w:rPr>
  </w:style>
  <w:style w:styleId="Style_39" w:type="paragraph">
    <w:name w:val="Subtitle"/>
    <w:next w:val="Style_1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ConsPlusTitle"/>
    <w:link w:val="Style_40_ch"/>
    <w:rPr>
      <w:rFonts w:ascii="Times New Roman" w:hAnsi="Times New Roman"/>
      <w:b w:val="1"/>
      <w:sz w:val="24"/>
    </w:rPr>
  </w:style>
  <w:style w:styleId="Style_40_ch" w:type="character">
    <w:name w:val="ConsPlusTitle"/>
    <w:link w:val="Style_40"/>
    <w:rPr>
      <w:rFonts w:ascii="Times New Roman" w:hAnsi="Times New Roman"/>
      <w:b w:val="1"/>
      <w:sz w:val="24"/>
    </w:rPr>
  </w:style>
  <w:style w:styleId="Style_41" w:type="paragraph">
    <w:name w:val="Текст2"/>
    <w:basedOn w:val="Style_1"/>
    <w:next w:val="Style_1"/>
    <w:link w:val="Style_41_ch"/>
    <w:rPr>
      <w:rFonts w:ascii="Courier New" w:hAnsi="Courier New"/>
      <w:sz w:val="20"/>
    </w:rPr>
  </w:style>
  <w:style w:styleId="Style_41_ch" w:type="character">
    <w:name w:val="Текст2"/>
    <w:basedOn w:val="Style_1_ch"/>
    <w:link w:val="Style_41"/>
    <w:rPr>
      <w:rFonts w:ascii="Courier New" w:hAnsi="Courier New"/>
      <w:sz w:val="20"/>
    </w:rPr>
  </w:style>
  <w:style w:styleId="Style_42" w:type="paragraph">
    <w:name w:val="Title"/>
    <w:next w:val="Style_1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1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1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Основной текст Знак"/>
    <w:basedOn w:val="Style_9"/>
    <w:next w:val="Style_9"/>
    <w:link w:val="Style_45_ch"/>
    <w:rPr>
      <w:rFonts w:ascii="Times New Roman" w:hAnsi="Times New Roman"/>
      <w:sz w:val="24"/>
    </w:rPr>
  </w:style>
  <w:style w:styleId="Style_45_ch" w:type="character">
    <w:name w:val="Основной текст Знак"/>
    <w:basedOn w:val="Style_9_ch"/>
    <w:link w:val="Style_45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2024-07-15T13:32:05Z</dcterms:modified>
</cp:coreProperties>
</file>