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02000000">
      <w:pPr>
        <w:pStyle w:val="Style_1"/>
        <w:ind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</w:t>
      </w:r>
    </w:p>
    <w:p w14:paraId="03000000">
      <w:pPr>
        <w:pStyle w:val="Style_1"/>
        <w:ind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>
        <w:rPr>
          <w:rFonts w:ascii="Liberation Serif" w:hAnsi="Liberation Serif"/>
        </w:rPr>
        <w:t>риказом контрольно-счетного комитета</w:t>
      </w:r>
    </w:p>
    <w:p w14:paraId="04000000">
      <w:pPr>
        <w:pStyle w:val="Style_1"/>
        <w:ind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Кирилловского муниципального округа</w:t>
      </w:r>
    </w:p>
    <w:p w14:paraId="05000000">
      <w:pPr>
        <w:pStyle w:val="Style_1"/>
        <w:ind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Вологодской области</w:t>
      </w:r>
    </w:p>
    <w:p w14:paraId="06000000">
      <w:pPr>
        <w:pStyle w:val="Style_1"/>
        <w:ind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т 18.06.2024 № 39 </w:t>
      </w:r>
    </w:p>
    <w:p w14:paraId="07000000">
      <w:pPr>
        <w:pStyle w:val="Style_1"/>
        <w:ind/>
        <w:jc w:val="center"/>
        <w:rPr>
          <w:rFonts w:ascii="Liberation Serif" w:hAnsi="Liberation Serif"/>
          <w:sz w:val="32"/>
        </w:rPr>
      </w:pPr>
    </w:p>
    <w:p w14:paraId="08000000">
      <w:pPr>
        <w:pStyle w:val="Style_1"/>
        <w:ind/>
        <w:jc w:val="center"/>
        <w:rPr>
          <w:rFonts w:ascii="Liberation Serif" w:hAnsi="Liberation Serif"/>
          <w:sz w:val="32"/>
        </w:rPr>
      </w:pPr>
    </w:p>
    <w:p w14:paraId="09000000">
      <w:pPr>
        <w:pStyle w:val="Style_1"/>
        <w:ind/>
        <w:jc w:val="center"/>
        <w:rPr>
          <w:rFonts w:ascii="Liberation Serif" w:hAnsi="Liberation Serif"/>
          <w:sz w:val="32"/>
        </w:rPr>
      </w:pPr>
    </w:p>
    <w:p w14:paraId="0A000000">
      <w:pPr>
        <w:pStyle w:val="Style_1"/>
        <w:ind/>
        <w:jc w:val="center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Контрольно-счетный комитет</w:t>
      </w:r>
    </w:p>
    <w:p w14:paraId="0B000000">
      <w:pPr>
        <w:pStyle w:val="Style_1"/>
        <w:ind/>
        <w:jc w:val="center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Кирилловского</w:t>
      </w:r>
      <w:r>
        <w:rPr>
          <w:rFonts w:ascii="Liberation Serif" w:hAnsi="Liberation Serif"/>
          <w:sz w:val="32"/>
        </w:rPr>
        <w:t xml:space="preserve"> муниципального округа</w:t>
      </w:r>
    </w:p>
    <w:p w14:paraId="0C000000">
      <w:pPr>
        <w:pStyle w:val="Style_1"/>
        <w:ind/>
        <w:jc w:val="center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Вологодской области</w:t>
      </w:r>
    </w:p>
    <w:p w14:paraId="0D000000">
      <w:pPr>
        <w:pStyle w:val="Style_1"/>
        <w:ind/>
        <w:jc w:val="right"/>
        <w:rPr>
          <w:rFonts w:ascii="Liberation Serif" w:hAnsi="Liberation Serif"/>
        </w:rPr>
      </w:pPr>
    </w:p>
    <w:p w14:paraId="0E000000">
      <w:pPr>
        <w:pStyle w:val="Style_1"/>
        <w:ind/>
        <w:jc w:val="right"/>
        <w:rPr>
          <w:rFonts w:ascii="Liberation Serif" w:hAnsi="Liberation Serif"/>
        </w:rPr>
      </w:pPr>
    </w:p>
    <w:p w14:paraId="0F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0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1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тандарт</w:t>
      </w:r>
    </w:p>
    <w:p w14:paraId="12000000">
      <w:pPr>
        <w:pStyle w:val="Style_1"/>
        <w:ind w:firstLine="0" w:left="540"/>
        <w:jc w:val="center"/>
        <w:rPr>
          <w:b w:val="1"/>
          <w:sz w:val="28"/>
        </w:rPr>
      </w:pPr>
      <w:r>
        <w:rPr>
          <w:b w:val="1"/>
          <w:sz w:val="28"/>
        </w:rPr>
        <w:t>внешнего муниципального финансового контроля</w:t>
      </w:r>
    </w:p>
    <w:p w14:paraId="13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«Проведение эксперт</w:t>
      </w:r>
      <w:r>
        <w:rPr>
          <w:b w:val="1"/>
          <w:sz w:val="28"/>
        </w:rPr>
        <w:t>изы проекта бюджета Кирилловского</w:t>
      </w:r>
      <w:r>
        <w:rPr>
          <w:b w:val="1"/>
          <w:sz w:val="28"/>
        </w:rPr>
        <w:t xml:space="preserve"> муниципального округа на очередной финансовый год и плановый период»</w:t>
      </w:r>
    </w:p>
    <w:p w14:paraId="14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  <w:r>
        <w:rPr>
          <w:rFonts w:ascii="Liberation Serif" w:hAnsi="Liberation Serif"/>
          <w:b w:val="1"/>
          <w:sz w:val="32"/>
        </w:rPr>
        <w:t>(СВМФК-10)</w:t>
      </w:r>
    </w:p>
    <w:p w14:paraId="15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6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7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8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9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A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B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C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D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E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1F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0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1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2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3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4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5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6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7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</w:p>
    <w:p w14:paraId="28000000">
      <w:pPr>
        <w:pStyle w:val="Style_1"/>
        <w:ind/>
        <w:jc w:val="center"/>
        <w:rPr>
          <w:rFonts w:ascii="Liberation Serif" w:hAnsi="Liberation Serif"/>
          <w:b w:val="1"/>
          <w:sz w:val="32"/>
        </w:rPr>
      </w:pPr>
      <w:r>
        <w:rPr>
          <w:rFonts w:ascii="Liberation Serif" w:hAnsi="Liberation Serif"/>
          <w:b w:val="1"/>
          <w:sz w:val="32"/>
        </w:rPr>
        <w:t>2024</w:t>
      </w:r>
    </w:p>
    <w:p w14:paraId="29000000">
      <w:pPr>
        <w:pStyle w:val="Style_1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8"/>
        </w:rPr>
        <w:t xml:space="preserve">   </w:t>
      </w:r>
    </w:p>
    <w:p w14:paraId="2A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2B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2C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2D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2E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2F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30000000">
      <w:pPr>
        <w:pStyle w:val="Style_1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Содержание</w:t>
      </w:r>
    </w:p>
    <w:p w14:paraId="31000000">
      <w:pPr>
        <w:pStyle w:val="Style_1"/>
        <w:ind/>
        <w:jc w:val="center"/>
        <w:rPr>
          <w:rFonts w:ascii="Liberation Serif" w:hAnsi="Liberation Serif"/>
          <w:sz w:val="26"/>
        </w:rPr>
      </w:pPr>
    </w:p>
    <w:tbl>
      <w:tblPr>
        <w:tblStyle w:val="Style_2"/>
        <w:tblW w:type="auto" w:w="0"/>
        <w:tblInd w:type="dxa" w:w="-108"/>
        <w:tblLayout w:type="fixed"/>
        <w:tblCellMar>
          <w:left w:type="dxa" w:w="10"/>
          <w:right w:type="dxa" w:w="10"/>
        </w:tblCellMar>
      </w:tblPr>
      <w:tblGrid>
        <w:gridCol w:w="8329"/>
        <w:gridCol w:w="1287"/>
      </w:tblGrid>
      <w:tr>
        <w:tc>
          <w:tcPr>
            <w:tcW w:type="dxa" w:w="83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numPr>
                <w:ilvl w:val="0"/>
                <w:numId w:val="1"/>
              </w:numPr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Общие положения</w:t>
            </w:r>
          </w:p>
        </w:tc>
        <w:tc>
          <w:tcPr>
            <w:tcW w:type="dxa" w:w="128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3</w:t>
            </w:r>
          </w:p>
        </w:tc>
      </w:tr>
      <w:tr>
        <w:tc>
          <w:tcPr>
            <w:tcW w:type="dxa" w:w="83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numPr>
                <w:ilvl w:val="0"/>
                <w:numId w:val="2"/>
              </w:numPr>
              <w:tabs>
                <w:tab w:leader="none" w:pos="426" w:val="left"/>
              </w:tabs>
              <w:spacing w:after="0"/>
              <w:ind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Основы осуществления предварительного контроля проекта бюджета</w:t>
            </w:r>
          </w:p>
        </w:tc>
        <w:tc>
          <w:tcPr>
            <w:tcW w:type="dxa" w:w="128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3</w:t>
            </w:r>
          </w:p>
        </w:tc>
      </w:tr>
      <w:tr>
        <w:tc>
          <w:tcPr>
            <w:tcW w:type="dxa" w:w="83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numPr>
                <w:ilvl w:val="0"/>
                <w:numId w:val="2"/>
              </w:numPr>
              <w:spacing w:after="0"/>
              <w:ind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Структура и о</w:t>
            </w:r>
            <w:r>
              <w:rPr>
                <w:rFonts w:ascii="Liberation Serif" w:hAnsi="Liberation Serif"/>
                <w:sz w:val="26"/>
              </w:rPr>
              <w:t>сновные положения заключения контрольно-счетного комитета</w:t>
            </w:r>
            <w:r>
              <w:rPr>
                <w:rFonts w:ascii="Liberation Serif" w:hAnsi="Liberation Serif"/>
                <w:sz w:val="26"/>
              </w:rPr>
              <w:t xml:space="preserve"> округа по проекту бюджета на очередной финансовый год и плановый период</w:t>
            </w:r>
          </w:p>
        </w:tc>
        <w:tc>
          <w:tcPr>
            <w:tcW w:type="dxa" w:w="128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9</w:t>
            </w:r>
          </w:p>
        </w:tc>
      </w:tr>
    </w:tbl>
    <w:p w14:paraId="38000000">
      <w:pPr>
        <w:pStyle w:val="Style_1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8"/>
        </w:rPr>
        <w:t xml:space="preserve">   </w:t>
      </w:r>
      <w:r>
        <w:rPr>
          <w:rFonts w:ascii="Liberation Serif" w:hAnsi="Liberation Serif"/>
          <w:b w:val="1"/>
          <w:sz w:val="26"/>
        </w:rPr>
        <w:t xml:space="preserve"> </w:t>
      </w:r>
    </w:p>
    <w:p w14:paraId="39000000">
      <w:pPr>
        <w:pStyle w:val="Style_1"/>
        <w:rPr>
          <w:rFonts w:ascii="Liberation Serif" w:hAnsi="Liberation Serif"/>
        </w:rPr>
      </w:pPr>
    </w:p>
    <w:p w14:paraId="3A000000">
      <w:pPr>
        <w:pStyle w:val="Style_1"/>
        <w:rPr>
          <w:rFonts w:ascii="Liberation Serif" w:hAnsi="Liberation Serif"/>
        </w:rPr>
      </w:pPr>
    </w:p>
    <w:p w14:paraId="3B000000">
      <w:pPr>
        <w:pStyle w:val="Style_1"/>
        <w:rPr>
          <w:rFonts w:ascii="Liberation Serif" w:hAnsi="Liberation Serif"/>
        </w:rPr>
      </w:pPr>
    </w:p>
    <w:p w14:paraId="3C000000">
      <w:pPr>
        <w:pStyle w:val="Style_1"/>
        <w:rPr>
          <w:rFonts w:ascii="Liberation Serif" w:hAnsi="Liberation Serif"/>
        </w:rPr>
      </w:pPr>
    </w:p>
    <w:p w14:paraId="3D000000">
      <w:pPr>
        <w:pStyle w:val="Style_1"/>
        <w:rPr>
          <w:rFonts w:ascii="Liberation Serif" w:hAnsi="Liberation Serif"/>
        </w:rPr>
      </w:pPr>
    </w:p>
    <w:p w14:paraId="3E000000">
      <w:pPr>
        <w:pStyle w:val="Style_1"/>
        <w:rPr>
          <w:rFonts w:ascii="Liberation Serif" w:hAnsi="Liberation Serif"/>
        </w:rPr>
      </w:pPr>
    </w:p>
    <w:p w14:paraId="3F000000">
      <w:pPr>
        <w:pStyle w:val="Style_1"/>
        <w:rPr>
          <w:rFonts w:ascii="Liberation Serif" w:hAnsi="Liberation Serif"/>
        </w:rPr>
      </w:pPr>
    </w:p>
    <w:p w14:paraId="40000000">
      <w:pPr>
        <w:pStyle w:val="Style_1"/>
        <w:rPr>
          <w:rFonts w:ascii="Liberation Serif" w:hAnsi="Liberation Serif"/>
        </w:rPr>
      </w:pPr>
    </w:p>
    <w:p w14:paraId="41000000">
      <w:pPr>
        <w:pStyle w:val="Style_1"/>
        <w:rPr>
          <w:rFonts w:ascii="Liberation Serif" w:hAnsi="Liberation Serif"/>
        </w:rPr>
      </w:pPr>
    </w:p>
    <w:p w14:paraId="42000000">
      <w:pPr>
        <w:pStyle w:val="Style_1"/>
        <w:rPr>
          <w:rFonts w:ascii="Liberation Serif" w:hAnsi="Liberation Serif"/>
        </w:rPr>
      </w:pPr>
    </w:p>
    <w:p w14:paraId="43000000">
      <w:pPr>
        <w:pStyle w:val="Style_1"/>
        <w:rPr>
          <w:rFonts w:ascii="Liberation Serif" w:hAnsi="Liberation Serif"/>
        </w:rPr>
      </w:pPr>
    </w:p>
    <w:p w14:paraId="44000000">
      <w:pPr>
        <w:pStyle w:val="Style_1"/>
        <w:rPr>
          <w:rFonts w:ascii="Liberation Serif" w:hAnsi="Liberation Serif"/>
        </w:rPr>
      </w:pPr>
    </w:p>
    <w:p w14:paraId="45000000">
      <w:pPr>
        <w:pStyle w:val="Style_1"/>
        <w:rPr>
          <w:rFonts w:ascii="Liberation Serif" w:hAnsi="Liberation Serif"/>
        </w:rPr>
      </w:pPr>
    </w:p>
    <w:p w14:paraId="46000000">
      <w:pPr>
        <w:pStyle w:val="Style_1"/>
        <w:rPr>
          <w:rFonts w:ascii="Liberation Serif" w:hAnsi="Liberation Serif"/>
        </w:rPr>
      </w:pPr>
    </w:p>
    <w:p w14:paraId="47000000">
      <w:pPr>
        <w:pStyle w:val="Style_1"/>
        <w:rPr>
          <w:rFonts w:ascii="Liberation Serif" w:hAnsi="Liberation Serif"/>
        </w:rPr>
      </w:pPr>
    </w:p>
    <w:p w14:paraId="48000000">
      <w:pPr>
        <w:pStyle w:val="Style_1"/>
        <w:rPr>
          <w:rFonts w:ascii="Liberation Serif" w:hAnsi="Liberation Serif"/>
        </w:rPr>
      </w:pPr>
    </w:p>
    <w:p w14:paraId="49000000">
      <w:pPr>
        <w:pStyle w:val="Style_1"/>
        <w:rPr>
          <w:rFonts w:ascii="Liberation Serif" w:hAnsi="Liberation Serif"/>
        </w:rPr>
      </w:pPr>
    </w:p>
    <w:p w14:paraId="4A000000">
      <w:pPr>
        <w:pStyle w:val="Style_1"/>
        <w:rPr>
          <w:rFonts w:ascii="Liberation Serif" w:hAnsi="Liberation Serif"/>
        </w:rPr>
      </w:pPr>
    </w:p>
    <w:p w14:paraId="4B000000">
      <w:pPr>
        <w:pStyle w:val="Style_1"/>
        <w:rPr>
          <w:rFonts w:ascii="Liberation Serif" w:hAnsi="Liberation Serif"/>
        </w:rPr>
      </w:pPr>
    </w:p>
    <w:p w14:paraId="4C000000">
      <w:pPr>
        <w:pStyle w:val="Style_1"/>
        <w:rPr>
          <w:rFonts w:ascii="Liberation Serif" w:hAnsi="Liberation Serif"/>
        </w:rPr>
      </w:pPr>
    </w:p>
    <w:p w14:paraId="4D000000">
      <w:pPr>
        <w:pStyle w:val="Style_1"/>
        <w:rPr>
          <w:rFonts w:ascii="Liberation Serif" w:hAnsi="Liberation Serif"/>
        </w:rPr>
      </w:pPr>
    </w:p>
    <w:p w14:paraId="4E000000">
      <w:pPr>
        <w:pStyle w:val="Style_1"/>
        <w:rPr>
          <w:rFonts w:ascii="Liberation Serif" w:hAnsi="Liberation Serif"/>
        </w:rPr>
      </w:pPr>
    </w:p>
    <w:p w14:paraId="4F000000">
      <w:pPr>
        <w:pStyle w:val="Style_1"/>
        <w:rPr>
          <w:rFonts w:ascii="Liberation Serif" w:hAnsi="Liberation Serif"/>
        </w:rPr>
      </w:pPr>
    </w:p>
    <w:p w14:paraId="50000000">
      <w:pPr>
        <w:pStyle w:val="Style_1"/>
        <w:rPr>
          <w:rFonts w:ascii="Liberation Serif" w:hAnsi="Liberation Serif"/>
        </w:rPr>
      </w:pPr>
    </w:p>
    <w:p w14:paraId="51000000">
      <w:pPr>
        <w:pStyle w:val="Style_1"/>
        <w:rPr>
          <w:rFonts w:ascii="Liberation Serif" w:hAnsi="Liberation Serif"/>
        </w:rPr>
      </w:pPr>
    </w:p>
    <w:p w14:paraId="52000000">
      <w:pPr>
        <w:pStyle w:val="Style_1"/>
        <w:rPr>
          <w:rFonts w:ascii="Liberation Serif" w:hAnsi="Liberation Serif"/>
        </w:rPr>
      </w:pPr>
    </w:p>
    <w:p w14:paraId="53000000">
      <w:pPr>
        <w:pStyle w:val="Style_1"/>
        <w:rPr>
          <w:rFonts w:ascii="Liberation Serif" w:hAnsi="Liberation Serif"/>
        </w:rPr>
      </w:pPr>
    </w:p>
    <w:p w14:paraId="54000000">
      <w:pPr>
        <w:pStyle w:val="Style_1"/>
        <w:rPr>
          <w:rFonts w:ascii="Liberation Serif" w:hAnsi="Liberation Serif"/>
        </w:rPr>
      </w:pPr>
    </w:p>
    <w:p w14:paraId="55000000">
      <w:pPr>
        <w:pStyle w:val="Style_1"/>
        <w:rPr>
          <w:rFonts w:ascii="Liberation Serif" w:hAnsi="Liberation Serif"/>
        </w:rPr>
      </w:pPr>
    </w:p>
    <w:p w14:paraId="56000000">
      <w:pPr>
        <w:pStyle w:val="Style_1"/>
        <w:rPr>
          <w:rFonts w:ascii="Liberation Serif" w:hAnsi="Liberation Serif"/>
        </w:rPr>
      </w:pPr>
    </w:p>
    <w:p w14:paraId="57000000">
      <w:pPr>
        <w:pStyle w:val="Style_1"/>
        <w:rPr>
          <w:rFonts w:ascii="Liberation Serif" w:hAnsi="Liberation Serif"/>
        </w:rPr>
      </w:pPr>
    </w:p>
    <w:p w14:paraId="58000000">
      <w:pPr>
        <w:pStyle w:val="Style_1"/>
        <w:rPr>
          <w:rFonts w:ascii="Liberation Serif" w:hAnsi="Liberation Serif"/>
        </w:rPr>
      </w:pPr>
    </w:p>
    <w:p w14:paraId="59000000">
      <w:pPr>
        <w:pStyle w:val="Style_1"/>
        <w:rPr>
          <w:rFonts w:ascii="Liberation Serif" w:hAnsi="Liberation Serif"/>
        </w:rPr>
      </w:pPr>
    </w:p>
    <w:p w14:paraId="5A000000">
      <w:pPr>
        <w:pStyle w:val="Style_1"/>
        <w:rPr>
          <w:rFonts w:ascii="Liberation Serif" w:hAnsi="Liberation Serif"/>
        </w:rPr>
      </w:pPr>
    </w:p>
    <w:p w14:paraId="5B000000">
      <w:pPr>
        <w:pStyle w:val="Style_1"/>
        <w:rPr>
          <w:rFonts w:ascii="Liberation Serif" w:hAnsi="Liberation Serif"/>
        </w:rPr>
      </w:pPr>
    </w:p>
    <w:p w14:paraId="5C000000">
      <w:pPr>
        <w:pStyle w:val="Style_1"/>
        <w:rPr>
          <w:rFonts w:ascii="Liberation Serif" w:hAnsi="Liberation Serif"/>
        </w:rPr>
      </w:pPr>
    </w:p>
    <w:p w14:paraId="5D000000">
      <w:pPr>
        <w:pStyle w:val="Style_1"/>
        <w:rPr>
          <w:rFonts w:ascii="Liberation Serif" w:hAnsi="Liberation Serif"/>
        </w:rPr>
      </w:pPr>
    </w:p>
    <w:p w14:paraId="5E000000">
      <w:pPr>
        <w:pStyle w:val="Style_1"/>
        <w:rPr>
          <w:rFonts w:ascii="Liberation Serif" w:hAnsi="Liberation Serif"/>
        </w:rPr>
      </w:pPr>
    </w:p>
    <w:p w14:paraId="5F000000">
      <w:pPr>
        <w:pStyle w:val="Style_1"/>
        <w:rPr>
          <w:rFonts w:ascii="Liberation Serif" w:hAnsi="Liberation Serif"/>
        </w:rPr>
      </w:pPr>
    </w:p>
    <w:p w14:paraId="60000000">
      <w:pPr>
        <w:pStyle w:val="Style_1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 xml:space="preserve"> 1.Общие положения</w:t>
      </w:r>
    </w:p>
    <w:p w14:paraId="61000000">
      <w:pPr>
        <w:pStyle w:val="Style_1"/>
        <w:ind/>
        <w:jc w:val="both"/>
        <w:rPr>
          <w:rFonts w:ascii="Liberation Serif" w:hAnsi="Liberation Serif"/>
          <w:b w:val="1"/>
          <w:sz w:val="26"/>
        </w:rPr>
      </w:pPr>
    </w:p>
    <w:p w14:paraId="62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1.1. Стандарт финансового контроля «Проведение эксперт</w:t>
      </w:r>
      <w:r>
        <w:rPr>
          <w:rFonts w:ascii="Liberation Serif" w:hAnsi="Liberation Serif"/>
          <w:sz w:val="26"/>
        </w:rPr>
        <w:t>изы проекта бюджета Кирилловского</w:t>
      </w:r>
      <w:r>
        <w:rPr>
          <w:rFonts w:ascii="Liberation Serif" w:hAnsi="Liberation Serif"/>
          <w:sz w:val="26"/>
        </w:rPr>
        <w:t xml:space="preserve"> муниципального округа на очередной финансовый год и плановый период» (далее – Стандарт), разработан в соответствии с:</w:t>
      </w:r>
    </w:p>
    <w:p w14:paraId="63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Бюджетным кодексом Российской Федерации,</w:t>
      </w:r>
    </w:p>
    <w:p w14:paraId="64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</w:t>
      </w:r>
    </w:p>
    <w:p w14:paraId="65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</w:t>
      </w:r>
      <w:r>
        <w:rPr>
          <w:rFonts w:ascii="Liberation Serif" w:hAnsi="Liberation Serif"/>
          <w:sz w:val="26"/>
        </w:rPr>
        <w:t>Положением о контрольно-счетном комитете Кирилловского</w:t>
      </w:r>
      <w:r>
        <w:rPr>
          <w:rFonts w:ascii="Liberation Serif" w:hAnsi="Liberation Serif"/>
          <w:sz w:val="26"/>
        </w:rPr>
        <w:t xml:space="preserve"> муниципального округа,</w:t>
      </w:r>
      <w:r>
        <w:rPr>
          <w:rFonts w:ascii="Liberation Serif" w:hAnsi="Liberation Serif"/>
          <w:sz w:val="26"/>
        </w:rPr>
        <w:t xml:space="preserve"> утвержденным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решением Представительного</w:t>
      </w:r>
      <w:r>
        <w:rPr>
          <w:rFonts w:ascii="Liberation Serif" w:hAnsi="Liberation Serif"/>
          <w:sz w:val="26"/>
        </w:rPr>
        <w:t xml:space="preserve"> Собрания</w:t>
      </w:r>
      <w:r>
        <w:rPr>
          <w:rFonts w:ascii="Liberation Serif" w:hAnsi="Liberation Serif"/>
          <w:sz w:val="26"/>
        </w:rPr>
        <w:t xml:space="preserve"> Кирилловского муниципального округа от 16.11.2023 №52</w:t>
      </w:r>
      <w:r>
        <w:rPr>
          <w:rFonts w:ascii="Liberation Serif" w:hAnsi="Liberation Serif"/>
          <w:sz w:val="26"/>
        </w:rPr>
        <w:t xml:space="preserve"> (далее – П</w:t>
      </w:r>
      <w:r>
        <w:rPr>
          <w:rFonts w:ascii="Liberation Serif" w:hAnsi="Liberation Serif"/>
          <w:sz w:val="26"/>
        </w:rPr>
        <w:t>оложение о контрольно-счетном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комитете</w:t>
      </w:r>
      <w:r>
        <w:rPr>
          <w:rFonts w:ascii="Liberation Serif" w:hAnsi="Liberation Serif"/>
          <w:sz w:val="26"/>
        </w:rPr>
        <w:t>),</w:t>
      </w:r>
    </w:p>
    <w:p w14:paraId="66000000">
      <w:pPr>
        <w:pStyle w:val="Style_1"/>
        <w:ind/>
        <w:jc w:val="both"/>
        <w:rPr>
          <w:sz w:val="26"/>
        </w:rPr>
      </w:pPr>
      <w:r>
        <w:rPr>
          <w:rFonts w:ascii="Liberation Serif" w:hAnsi="Liberation Serif"/>
          <w:sz w:val="26"/>
        </w:rPr>
        <w:t xml:space="preserve">- </w:t>
      </w:r>
      <w:r>
        <w:rPr>
          <w:rStyle w:val="Style_4_ch"/>
          <w:rFonts w:ascii="Liberation Serif" w:hAnsi="Liberation Serif"/>
          <w:color w:val="000000"/>
          <w:sz w:val="26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</w:t>
      </w:r>
    </w:p>
    <w:p w14:paraId="67000000">
      <w:pPr>
        <w:pStyle w:val="Style_1"/>
        <w:widowControl w:val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1.2. Целью Стандарта является установление общих правил и процедур при организации предварительного контроля формирова</w:t>
      </w:r>
      <w:r>
        <w:rPr>
          <w:rFonts w:ascii="Liberation Serif" w:hAnsi="Liberation Serif"/>
          <w:sz w:val="26"/>
        </w:rPr>
        <w:t>ния проекта бюджета Кирилловского</w:t>
      </w:r>
      <w:r>
        <w:rPr>
          <w:rFonts w:ascii="Liberation Serif" w:hAnsi="Liberation Serif"/>
          <w:sz w:val="26"/>
        </w:rPr>
        <w:t xml:space="preserve"> муниципального округа (далее -муниципальный округ) на очередной финансовый год и плановый период, проведения экспертизы проекта и подготовки соответствующего заключения контрол</w:t>
      </w:r>
      <w:r>
        <w:rPr>
          <w:rFonts w:ascii="Liberation Serif" w:hAnsi="Liberation Serif"/>
          <w:sz w:val="26"/>
        </w:rPr>
        <w:t>ьно-счетным комитетом Кирилловского</w:t>
      </w:r>
      <w:r>
        <w:rPr>
          <w:rFonts w:ascii="Liberation Serif" w:hAnsi="Liberation Serif"/>
          <w:sz w:val="26"/>
        </w:rPr>
        <w:t xml:space="preserve"> му</w:t>
      </w:r>
      <w:r>
        <w:rPr>
          <w:rFonts w:ascii="Liberation Serif" w:hAnsi="Liberation Serif"/>
          <w:sz w:val="26"/>
        </w:rPr>
        <w:t>ниципального округа (далее – контрольно-счетный комитет</w:t>
      </w:r>
      <w:r>
        <w:rPr>
          <w:rFonts w:ascii="Liberation Serif" w:hAnsi="Liberation Serif"/>
          <w:sz w:val="26"/>
        </w:rPr>
        <w:t xml:space="preserve"> округа).</w:t>
      </w:r>
    </w:p>
    <w:p w14:paraId="68000000">
      <w:pPr>
        <w:pStyle w:val="Style_3"/>
        <w:tabs>
          <w:tab w:leader="none" w:pos="426" w:val="left"/>
        </w:tabs>
        <w:spacing w:after="0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1.3. Задачи, решаемые Стандартом:</w:t>
      </w:r>
    </w:p>
    <w:p w14:paraId="69000000">
      <w:pPr>
        <w:pStyle w:val="Style_3"/>
        <w:tabs>
          <w:tab w:leader="none" w:pos="426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определение основных принципов и этапов проведения предварительного контроля формирования проекта бюджета муниципального округа на очередной финансовый год и на плановый период;</w:t>
      </w:r>
    </w:p>
    <w:p w14:paraId="6A000000">
      <w:pPr>
        <w:pStyle w:val="Style_3"/>
        <w:tabs>
          <w:tab w:leader="none" w:pos="426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</w:t>
      </w:r>
    </w:p>
    <w:p w14:paraId="6B000000">
      <w:pPr>
        <w:pStyle w:val="Style_3"/>
        <w:tabs>
          <w:tab w:leader="none" w:pos="426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-определение структуры, содержания и основных требований к заключению </w:t>
      </w:r>
      <w:r>
        <w:rPr>
          <w:rFonts w:ascii="Liberation Serif" w:hAnsi="Liberation Serif"/>
          <w:sz w:val="26"/>
        </w:rPr>
        <w:t>контрольно-счетного комитета</w:t>
      </w:r>
      <w:r>
        <w:rPr>
          <w:rFonts w:ascii="Liberation Serif" w:hAnsi="Liberation Serif"/>
          <w:sz w:val="26"/>
        </w:rPr>
        <w:t xml:space="preserve"> о</w:t>
      </w:r>
      <w:r>
        <w:rPr>
          <w:rFonts w:ascii="Liberation Serif" w:hAnsi="Liberation Serif"/>
          <w:sz w:val="26"/>
        </w:rPr>
        <w:t>круга на проект решения Представительного Собрания Кирилловского</w:t>
      </w:r>
      <w:r>
        <w:rPr>
          <w:rFonts w:ascii="Liberation Serif" w:hAnsi="Liberation Serif"/>
          <w:sz w:val="26"/>
        </w:rPr>
        <w:t xml:space="preserve"> муниципального округа (далее – </w:t>
      </w:r>
      <w:r>
        <w:rPr>
          <w:rFonts w:ascii="Liberation Serif" w:hAnsi="Liberation Serif"/>
          <w:sz w:val="26"/>
        </w:rPr>
        <w:t>Представительное</w:t>
      </w:r>
      <w:r>
        <w:rPr>
          <w:rFonts w:ascii="Liberation Serif" w:hAnsi="Liberation Serif"/>
          <w:sz w:val="26"/>
        </w:rPr>
        <w:t xml:space="preserve"> Собрани</w:t>
      </w:r>
      <w:r>
        <w:rPr>
          <w:rFonts w:ascii="Liberation Serif" w:hAnsi="Liberation Serif"/>
          <w:sz w:val="26"/>
        </w:rPr>
        <w:t>е округа) о бюджете Кирилловского</w:t>
      </w:r>
      <w:r>
        <w:rPr>
          <w:rFonts w:ascii="Liberation Serif" w:hAnsi="Liberation Serif"/>
          <w:sz w:val="26"/>
        </w:rPr>
        <w:t xml:space="preserve"> муниципального округа на очередной финансовый год</w:t>
      </w:r>
      <w:r>
        <w:rPr>
          <w:rFonts w:ascii="Liberation Serif" w:hAnsi="Liberation Serif"/>
          <w:color w:val="339966"/>
          <w:sz w:val="26"/>
        </w:rPr>
        <w:t xml:space="preserve"> </w:t>
      </w:r>
      <w:r>
        <w:rPr>
          <w:rFonts w:ascii="Liberation Serif" w:hAnsi="Liberation Serif"/>
          <w:sz w:val="26"/>
        </w:rPr>
        <w:t>и на плановый период.</w:t>
      </w:r>
    </w:p>
    <w:p w14:paraId="6C000000">
      <w:pPr>
        <w:pStyle w:val="Style_3"/>
        <w:tabs>
          <w:tab w:leader="none" w:pos="426" w:val="left"/>
        </w:tabs>
        <w:spacing w:after="0"/>
        <w:ind/>
        <w:jc w:val="both"/>
        <w:rPr>
          <w:rFonts w:ascii="Liberation Serif" w:hAnsi="Liberation Serif"/>
          <w:sz w:val="26"/>
        </w:rPr>
      </w:pPr>
    </w:p>
    <w:p w14:paraId="6D000000">
      <w:pPr>
        <w:pStyle w:val="Style_3"/>
        <w:tabs>
          <w:tab w:leader="none" w:pos="426" w:val="left"/>
        </w:tabs>
        <w:spacing w:after="0"/>
        <w:ind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ab/>
      </w:r>
      <w:r>
        <w:rPr>
          <w:rFonts w:ascii="Liberation Serif" w:hAnsi="Liberation Serif"/>
          <w:b w:val="1"/>
          <w:sz w:val="26"/>
        </w:rPr>
        <w:t>2.Основы осуществления предварительного контроля проекта бюджета</w:t>
      </w:r>
    </w:p>
    <w:p w14:paraId="6E000000">
      <w:pPr>
        <w:pStyle w:val="Style_3"/>
        <w:tabs>
          <w:tab w:leader="none" w:pos="426" w:val="left"/>
        </w:tabs>
        <w:spacing w:after="0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</w:t>
      </w:r>
    </w:p>
    <w:p w14:paraId="6F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2.1.</w:t>
      </w:r>
      <w:r>
        <w:rPr>
          <w:rFonts w:ascii="Liberation Serif" w:hAnsi="Liberation Serif"/>
          <w:color w:val="000000"/>
          <w:sz w:val="26"/>
        </w:rPr>
        <w:t xml:space="preserve">Предварительный контроль </w:t>
      </w:r>
      <w:r>
        <w:rPr>
          <w:rFonts w:ascii="Liberation Serif" w:hAnsi="Liberation Serif"/>
          <w:sz w:val="26"/>
        </w:rPr>
        <w:t>формирования проекта бюджета муниципального округа</w:t>
      </w:r>
      <w:r>
        <w:rPr>
          <w:rFonts w:ascii="Liberation Serif" w:hAnsi="Liberation Serif"/>
          <w:color w:val="000000"/>
          <w:sz w:val="26"/>
        </w:rPr>
        <w:t xml:space="preserve"> на очередной финансовый год </w:t>
      </w:r>
      <w:r>
        <w:rPr>
          <w:rFonts w:ascii="Liberation Serif" w:hAnsi="Liberation Serif"/>
          <w:sz w:val="26"/>
        </w:rPr>
        <w:t>и на плановый период</w:t>
      </w:r>
      <w:r>
        <w:rPr>
          <w:rFonts w:ascii="Liberation Serif" w:hAnsi="Liberation Serif"/>
          <w:color w:val="339966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состоит из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комплекса экспертно-аналитических мероприятий, направленных на осуществление анализа обоснованности показателей проекта бюджета округа на очередной финансовый год и плановый период, наличия и состояния нормативной методической базы его формирования</w:t>
      </w:r>
      <w:r>
        <w:rPr>
          <w:rFonts w:ascii="Liberation Serif" w:hAnsi="Liberation Serif"/>
          <w:color w:val="339966"/>
          <w:sz w:val="26"/>
        </w:rPr>
        <w:t xml:space="preserve"> </w:t>
      </w:r>
      <w:r>
        <w:rPr>
          <w:rFonts w:ascii="Liberation Serif" w:hAnsi="Liberation Serif"/>
          <w:sz w:val="26"/>
        </w:rPr>
        <w:t>и подготовки заключения контрольно-счетного комитета</w:t>
      </w:r>
      <w:r>
        <w:rPr>
          <w:rFonts w:ascii="Liberation Serif" w:hAnsi="Liberation Serif"/>
          <w:sz w:val="26"/>
        </w:rPr>
        <w:t xml:space="preserve"> о</w:t>
      </w:r>
      <w:r>
        <w:rPr>
          <w:rFonts w:ascii="Liberation Serif" w:hAnsi="Liberation Serif"/>
          <w:sz w:val="26"/>
        </w:rPr>
        <w:t>круга на проект решения Представительного</w:t>
      </w:r>
      <w:r>
        <w:rPr>
          <w:rFonts w:ascii="Liberation Serif" w:hAnsi="Liberation Serif"/>
          <w:sz w:val="26"/>
        </w:rPr>
        <w:t xml:space="preserve"> Собрани</w:t>
      </w:r>
      <w:r>
        <w:rPr>
          <w:rFonts w:ascii="Liberation Serif" w:hAnsi="Liberation Serif"/>
          <w:sz w:val="26"/>
        </w:rPr>
        <w:t>я  округа о бюджете Кирилловского</w:t>
      </w:r>
      <w:r>
        <w:rPr>
          <w:rFonts w:ascii="Liberation Serif" w:hAnsi="Liberation Serif"/>
          <w:sz w:val="26"/>
        </w:rPr>
        <w:t xml:space="preserve"> муниципального округа на очередной финансовый год и на плановый период.</w:t>
      </w:r>
    </w:p>
    <w:p w14:paraId="70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2.2.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14:paraId="71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2.3.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Задачами предварительного контроля формирования проекта бюджета на очередной финансовый год и на плановый период являются:</w:t>
      </w:r>
    </w:p>
    <w:p w14:paraId="72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-определение соответствия действующему законодательству проекта решения о бюджете на очередной финансовый год и на плановый период, а также документов и материалов, представляе</w:t>
      </w:r>
      <w:r>
        <w:rPr>
          <w:rFonts w:ascii="Liberation Serif" w:hAnsi="Liberation Serif"/>
          <w:sz w:val="26"/>
        </w:rPr>
        <w:t>мых одновременно с ним в Представительное</w:t>
      </w:r>
      <w:r>
        <w:rPr>
          <w:rFonts w:ascii="Liberation Serif" w:hAnsi="Liberation Serif"/>
          <w:sz w:val="26"/>
        </w:rPr>
        <w:t xml:space="preserve"> Собрание</w:t>
      </w:r>
      <w:r>
        <w:rPr>
          <w:rFonts w:ascii="Liberation Serif" w:hAnsi="Liberation Serif"/>
          <w:sz w:val="26"/>
        </w:rPr>
        <w:t xml:space="preserve"> округа</w:t>
      </w:r>
      <w:r>
        <w:rPr>
          <w:rFonts w:ascii="Liberation Serif" w:hAnsi="Liberation Serif"/>
          <w:sz w:val="26"/>
        </w:rPr>
        <w:t>;</w:t>
      </w:r>
    </w:p>
    <w:p w14:paraId="73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14:paraId="74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-оценка эффективности проекта бюджета на очередной финансовый год и на плановый период как инструмента социально-экономической политики муниципального округа, его соответствия основным направлениям бюджетной и налоговой политики муниципального округа, иным программным документам, соответствия условиям среднесрочного планирования, ориентированного на конечный результат;</w:t>
      </w:r>
    </w:p>
    <w:p w14:paraId="75000000">
      <w:pPr>
        <w:pStyle w:val="Style_3"/>
        <w:tabs>
          <w:tab w:leader="none" w:pos="0" w:val="left"/>
        </w:tabs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14:paraId="76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2.4.</w:t>
      </w:r>
      <w:r>
        <w:rPr>
          <w:rFonts w:ascii="Liberation Serif" w:hAnsi="Liberation Serif"/>
          <w:sz w:val="26"/>
        </w:rPr>
        <w:t>Предметом предварительного контроля формирования проекта бюджета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являются проект решения Представительного</w:t>
      </w:r>
      <w:r>
        <w:rPr>
          <w:rFonts w:ascii="Liberation Serif" w:hAnsi="Liberation Serif"/>
          <w:sz w:val="26"/>
        </w:rPr>
        <w:t xml:space="preserve"> Собран</w:t>
      </w:r>
      <w:r>
        <w:rPr>
          <w:rFonts w:ascii="Liberation Serif" w:hAnsi="Liberation Serif"/>
          <w:sz w:val="26"/>
        </w:rPr>
        <w:t>ия округа о бюджете Кирилловского</w:t>
      </w:r>
      <w:r>
        <w:rPr>
          <w:rFonts w:ascii="Liberation Serif" w:hAnsi="Liberation Serif"/>
          <w:sz w:val="26"/>
        </w:rPr>
        <w:t xml:space="preserve">  муниципального округа на очередной финансовый год</w:t>
      </w:r>
      <w:r>
        <w:rPr>
          <w:rFonts w:ascii="Liberation Serif" w:hAnsi="Liberation Serif"/>
          <w:color w:val="339966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и на плановый период, </w:t>
      </w:r>
      <w:r>
        <w:rPr>
          <w:rFonts w:ascii="Liberation Serif" w:hAnsi="Liberation Serif"/>
          <w:color w:val="000000"/>
          <w:sz w:val="26"/>
        </w:rPr>
        <w:t>документы и материалы, представляе</w:t>
      </w:r>
      <w:r>
        <w:rPr>
          <w:rFonts w:ascii="Liberation Serif" w:hAnsi="Liberation Serif"/>
          <w:color w:val="000000"/>
          <w:sz w:val="26"/>
        </w:rPr>
        <w:t>мые одновременно с ним в Представительное</w:t>
      </w:r>
      <w:r>
        <w:rPr>
          <w:rFonts w:ascii="Liberation Serif" w:hAnsi="Liberation Serif"/>
          <w:color w:val="000000"/>
          <w:sz w:val="26"/>
        </w:rPr>
        <w:t xml:space="preserve"> Собрание  округа, включая </w:t>
      </w:r>
      <w:r>
        <w:rPr>
          <w:rFonts w:ascii="Liberation Serif" w:hAnsi="Liberation Serif"/>
          <w:sz w:val="26"/>
        </w:rPr>
        <w:t xml:space="preserve"> прогноз социально-экономического развития муниципального округа,  муниципальные  программы, муниципальные задания, а также документы, материалы и расчеты по формированию проекта бюджета и показателей прогноза социально-экономического р</w:t>
      </w:r>
      <w:r>
        <w:rPr>
          <w:rFonts w:ascii="Liberation Serif" w:hAnsi="Liberation Serif"/>
          <w:sz w:val="26"/>
        </w:rPr>
        <w:t>азвития территории  Кирилловского</w:t>
      </w:r>
      <w:r>
        <w:rPr>
          <w:rFonts w:ascii="Liberation Serif" w:hAnsi="Liberation Serif"/>
          <w:sz w:val="26"/>
        </w:rPr>
        <w:t xml:space="preserve"> муниципального округа.</w:t>
      </w:r>
    </w:p>
    <w:p w14:paraId="77000000">
      <w:pPr>
        <w:pStyle w:val="Style_5"/>
        <w:ind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2.5.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 и на плановый период и документов, представляе</w:t>
      </w:r>
      <w:r>
        <w:rPr>
          <w:rFonts w:ascii="Liberation Serif" w:hAnsi="Liberation Serif"/>
          <w:color w:val="000000"/>
          <w:sz w:val="26"/>
        </w:rPr>
        <w:t>мых одновременно с ним в Представительное</w:t>
      </w:r>
      <w:r>
        <w:rPr>
          <w:rFonts w:ascii="Liberation Serif" w:hAnsi="Liberation Serif"/>
          <w:color w:val="000000"/>
          <w:sz w:val="26"/>
        </w:rPr>
        <w:t xml:space="preserve"> Собрание округа, положениям Бюджетного кодекса, в том числе:</w:t>
      </w:r>
    </w:p>
    <w:p w14:paraId="78000000">
      <w:pPr>
        <w:pStyle w:val="Style_5"/>
        <w:ind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2.5.1.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При оценке экономических показателей прогноза социально-экономического развития муниципального округа необходимо обратить внимание на соблюдение 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</w:t>
      </w:r>
    </w:p>
    <w:p w14:paraId="79000000">
      <w:pPr>
        <w:pStyle w:val="Style_5"/>
        <w:ind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2.5.2.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 xml:space="preserve">Соблюдение принципов бюджетной системы Российской </w:t>
      </w:r>
      <w:r>
        <w:rPr>
          <w:rFonts w:ascii="Liberation Serif" w:hAnsi="Liberation Serif"/>
          <w:color w:val="000000"/>
          <w:sz w:val="26"/>
        </w:rPr>
        <w:t>Федерации  контролируется</w:t>
      </w:r>
      <w:r>
        <w:rPr>
          <w:rFonts w:ascii="Liberation Serif" w:hAnsi="Liberation Serif"/>
          <w:color w:val="000000"/>
          <w:sz w:val="26"/>
        </w:rPr>
        <w:t xml:space="preserve">  в результате определения полноты отражения доходов, расходов и источников финансирования дефицита бюджета;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14:paraId="7A000000">
      <w:pPr>
        <w:pStyle w:val="Style_5"/>
        <w:ind/>
        <w:jc w:val="both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2.5.3.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Соблюдение принципа результативности и эффективности использования бюджетных средств анализируется при рассмотрении муниципальных   программ, муниципальных заданий</w:t>
      </w:r>
      <w:r>
        <w:rPr>
          <w:rFonts w:ascii="Liberation Serif" w:hAnsi="Liberation Serif"/>
          <w:sz w:val="26"/>
        </w:rPr>
        <w:t>.</w:t>
      </w:r>
    </w:p>
    <w:p w14:paraId="7B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2.5.4.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При оценке и анализе доходов бюджета следует обратить внимание на </w:t>
      </w:r>
      <w:r>
        <w:rPr>
          <w:rFonts w:ascii="Liberation Serif" w:hAnsi="Liberation Serif"/>
          <w:sz w:val="26"/>
        </w:rPr>
        <w:t>следующее:</w:t>
      </w:r>
    </w:p>
    <w:p w14:paraId="7C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14:paraId="7D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14:paraId="7E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14:paraId="7F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-проверить корректность вычислений, произведенных при прогнозировании неналоговых доходов;</w:t>
      </w:r>
    </w:p>
    <w:p w14:paraId="80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14:paraId="81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2.5.5.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При оценке и анализе расходов бюджета необходимо обратить внимание на:</w:t>
      </w:r>
    </w:p>
    <w:p w14:paraId="82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sz w:val="26"/>
        </w:rPr>
        <w:t>-</w:t>
      </w:r>
      <w:r>
        <w:rPr>
          <w:rFonts w:ascii="Liberation Serif" w:hAnsi="Liberation Serif"/>
          <w:color w:val="000000"/>
          <w:sz w:val="26"/>
        </w:rPr>
        <w:t>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14:paraId="83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-соблюдение положений формирования расходов бюджетов, установленных Бюджетным кодексом, согласно которым формирование расходов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14:paraId="84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плановом реестре расходных обязательств;</w:t>
      </w:r>
    </w:p>
    <w:p w14:paraId="85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 w14:paraId="86000000">
      <w:pPr>
        <w:pStyle w:val="Style_5"/>
        <w:ind/>
        <w:jc w:val="both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color w:val="000000"/>
          <w:sz w:val="26"/>
        </w:rPr>
        <w:t>-обоснование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очередной финансовый год и плановый период</w:t>
      </w:r>
      <w:r>
        <w:rPr>
          <w:rFonts w:ascii="Liberation Serif" w:hAnsi="Liberation Serif"/>
          <w:sz w:val="26"/>
        </w:rPr>
        <w:t>;</w:t>
      </w:r>
    </w:p>
    <w:p w14:paraId="87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14:paraId="88000000">
      <w:pPr>
        <w:pStyle w:val="Style_3"/>
        <w:widowControl w:val="0"/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2.5.6.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</w:p>
    <w:p w14:paraId="89000000">
      <w:pPr>
        <w:pStyle w:val="Style_5"/>
        <w:ind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2.5.7.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При оценке и анализе источников финансирования дефицита бюджета, муниципального долга отразить 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муниципального округа.</w:t>
      </w:r>
    </w:p>
    <w:p w14:paraId="8A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2.6.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Основой осуществления предварительного контроля формирования проекта бюджета на очередной финансовый год и на плановый период являются:</w:t>
      </w:r>
    </w:p>
    <w:p w14:paraId="8B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-сравнительный анализ соответствия проекта бюджета на очередной финансовый год и на плановый период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округа;</w:t>
      </w:r>
    </w:p>
    <w:p w14:paraId="8C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14:paraId="8D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-сравнительный анализ динамики показателей исполнения местного бюджета, ожидаемых итогов текущего года, показателей проекта бюджета на очередной финансовый год и плановый период.</w:t>
      </w:r>
    </w:p>
    <w:p w14:paraId="8E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14:paraId="8F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2.7.1.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Проверка и анализ обоснованности показателей прогноза социально-экономического развития муниципального округа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округа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14:paraId="90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2.7.2.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Проверка и анализ обоснованности формирования показателей проекта бюджета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виде.</w:t>
      </w:r>
    </w:p>
    <w:p w14:paraId="91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2.7.3.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14:paraId="92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14:paraId="93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-анализ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</w:t>
      </w:r>
      <w:r>
        <w:rPr>
          <w:rFonts w:ascii="Liberation Serif" w:hAnsi="Liberation Serif"/>
          <w:color w:val="000000"/>
          <w:sz w:val="26"/>
        </w:rPr>
        <w:t>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14:paraId="94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14:paraId="95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sz w:val="26"/>
        </w:rPr>
        <w:t>-</w:t>
      </w:r>
      <w:r>
        <w:rPr>
          <w:rFonts w:ascii="Liberation Serif" w:hAnsi="Liberation Serif"/>
          <w:color w:val="000000"/>
          <w:sz w:val="26"/>
        </w:rPr>
        <w:t>анализ нормативно правовых актов муниципального округа о местных налогах и сборах, учтенных в расчетах доходной базы бюджета;</w:t>
      </w:r>
    </w:p>
    <w:p w14:paraId="96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14:paraId="97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-оценку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округа,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    </w:t>
      </w:r>
    </w:p>
    <w:p w14:paraId="98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2.7.4.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</w:t>
      </w:r>
    </w:p>
    <w:p w14:paraId="99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14:paraId="9A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-анализ действующих и принимаемых расходных обязательств муниципального округа и субъектов бюджетного планирования, их сопоставление с поставленными целями и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задачами</w:t>
      </w:r>
      <w:r>
        <w:rPr>
          <w:rFonts w:ascii="Liberation Serif" w:hAnsi="Liberation Serif"/>
          <w:color w:val="000000"/>
          <w:sz w:val="26"/>
        </w:rPr>
        <w:t xml:space="preserve"> и прогнозируемой оценкой результативности проектируемых расходов;</w:t>
      </w:r>
    </w:p>
    <w:p w14:paraId="9B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-анализ бюджетных ассигнований, направляемых на исполнение муниципальных   программ;</w:t>
      </w:r>
    </w:p>
    <w:p w14:paraId="9C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-анализ бюджетных ассигнований, направляемых на исполнение публичных нормативных обязательств.</w:t>
      </w:r>
    </w:p>
    <w:p w14:paraId="9D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2.7.5.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14:paraId="9E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14:paraId="9F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14:paraId="A0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ab/>
      </w:r>
      <w:r>
        <w:rPr>
          <w:rFonts w:ascii="Liberation Serif" w:hAnsi="Liberation Serif"/>
          <w:color w:val="000000"/>
          <w:sz w:val="26"/>
        </w:rPr>
        <w:t>2.7.6.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 xml:space="preserve">Проверка и анализ обоснованности и достоверности формирования источников финансирования дефицита бюджета и предельных размеров </w:t>
      </w:r>
      <w:r>
        <w:rPr>
          <w:rFonts w:ascii="Liberation Serif" w:hAnsi="Liberation Serif"/>
          <w:color w:val="000000"/>
          <w:sz w:val="26"/>
        </w:rPr>
        <w:t>муниципального долга в проекте бюджета на очередной финансовый год и на плановый период должны предусматривать:</w:t>
      </w:r>
    </w:p>
    <w:p w14:paraId="A1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14:paraId="A2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sz w:val="26"/>
        </w:rPr>
        <w:t>-</w:t>
      </w:r>
      <w:r>
        <w:rPr>
          <w:rFonts w:ascii="Liberation Serif" w:hAnsi="Liberation Serif"/>
          <w:color w:val="000000"/>
          <w:sz w:val="26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A3000000">
      <w:pPr>
        <w:pStyle w:val="Style_5"/>
        <w:ind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-оценку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14:paraId="A4000000">
      <w:pPr>
        <w:pStyle w:val="Style_3"/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>2.8.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>
        <w:rPr>
          <w:rFonts w:ascii="Liberation Serif" w:hAnsi="Liberation Serif"/>
          <w:color w:val="339966"/>
          <w:sz w:val="26"/>
        </w:rPr>
        <w:t xml:space="preserve"> </w:t>
      </w:r>
      <w:r>
        <w:rPr>
          <w:rFonts w:ascii="Liberation Serif" w:hAnsi="Liberation Serif"/>
          <w:sz w:val="26"/>
        </w:rPr>
        <w:t>и на плановый период.</w:t>
      </w:r>
    </w:p>
    <w:p w14:paraId="A5000000">
      <w:pPr>
        <w:pStyle w:val="Style_3"/>
        <w:widowControl w:val="0"/>
        <w:spacing w:after="0"/>
        <w:ind/>
        <w:jc w:val="both"/>
        <w:rPr>
          <w:rFonts w:ascii="Liberation Serif" w:hAnsi="Liberation Serif"/>
          <w:sz w:val="26"/>
        </w:rPr>
      </w:pPr>
    </w:p>
    <w:p w14:paraId="A6000000">
      <w:pPr>
        <w:pStyle w:val="Style_3"/>
        <w:widowControl w:val="0"/>
        <w:spacing w:after="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  </w:t>
      </w:r>
      <w:r>
        <w:rPr>
          <w:rFonts w:ascii="Liberation Serif" w:hAnsi="Liberation Serif"/>
          <w:b w:val="1"/>
          <w:sz w:val="26"/>
        </w:rPr>
        <w:t xml:space="preserve"> </w:t>
      </w:r>
      <w:r>
        <w:rPr>
          <w:rFonts w:ascii="Liberation Serif" w:hAnsi="Liberation Serif"/>
          <w:b w:val="1"/>
          <w:sz w:val="26"/>
        </w:rPr>
        <w:t xml:space="preserve">   3 О</w:t>
      </w:r>
      <w:r>
        <w:rPr>
          <w:rFonts w:ascii="Liberation Serif" w:hAnsi="Liberation Serif"/>
          <w:b w:val="1"/>
          <w:sz w:val="26"/>
        </w:rPr>
        <w:t>сновные положения заключения контрольно-счетного комитета</w:t>
      </w:r>
      <w:r>
        <w:rPr>
          <w:rFonts w:ascii="Liberation Serif" w:hAnsi="Liberation Serif"/>
          <w:b w:val="1"/>
          <w:sz w:val="26"/>
        </w:rPr>
        <w:t xml:space="preserve"> округа по проекту бюджета на очередной финансовый год и плановый период</w:t>
      </w:r>
    </w:p>
    <w:p w14:paraId="A7000000">
      <w:pPr>
        <w:pStyle w:val="Style_3"/>
        <w:widowControl w:val="0"/>
        <w:spacing w:after="0"/>
        <w:ind/>
        <w:jc w:val="both"/>
        <w:rPr>
          <w:rFonts w:ascii="Liberation Serif" w:hAnsi="Liberation Serif"/>
          <w:b w:val="1"/>
          <w:sz w:val="26"/>
        </w:rPr>
      </w:pPr>
    </w:p>
    <w:p w14:paraId="A8000000">
      <w:pPr>
        <w:pStyle w:val="Style_6"/>
        <w:spacing w:before="120"/>
        <w:ind w:firstLine="720" w:left="0" w:right="-5"/>
        <w:jc w:val="both"/>
        <w:rPr>
          <w:rFonts w:ascii="Tinos" w:hAnsi="Tinos"/>
          <w:sz w:val="26"/>
        </w:rPr>
      </w:pPr>
      <w:r>
        <w:rPr>
          <w:rFonts w:ascii="Liberation Serif" w:hAnsi="Liberation Serif"/>
          <w:sz w:val="26"/>
        </w:rPr>
        <w:tab/>
      </w:r>
      <w:r>
        <w:rPr>
          <w:rFonts w:ascii="Tinos" w:hAnsi="Tinos"/>
          <w:sz w:val="26"/>
        </w:rPr>
        <w:t>3.1. По результатам экспертизы проекта бюджета на очередной финансовый год и плановый</w:t>
      </w:r>
      <w:r>
        <w:rPr>
          <w:rFonts w:ascii="Tinos" w:hAnsi="Tinos"/>
          <w:sz w:val="26"/>
        </w:rPr>
        <w:t xml:space="preserve"> период составляется заключение.</w:t>
      </w:r>
    </w:p>
    <w:p w14:paraId="A9000000">
      <w:pPr>
        <w:widowControl w:val="0"/>
        <w:spacing w:after="0" w:before="120" w:line="240" w:lineRule="auto"/>
        <w:ind w:firstLine="720" w:left="0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В заключении отражаются:</w:t>
      </w:r>
    </w:p>
    <w:p w14:paraId="AA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образования;</w:t>
      </w:r>
    </w:p>
    <w:p w14:paraId="AB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соблюдение требований действующего бюджетного законодательства при формировании и представлении проекта бюджета (соблюдение требований и ограничений, установленных Бюджетным кодексом РФ); </w:t>
      </w:r>
    </w:p>
    <w:p w14:paraId="AC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оценка обоснованности основных характеристик и особенностей проекта бюджета;</w:t>
      </w:r>
    </w:p>
    <w:p w14:paraId="AD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результаты анализа документов и материалов, на основании которых сформирован проект бюджета на очередной финансовый год и плановый период; общая характеристика проекта бюджета на очередной финансовый год и плановый период;</w:t>
      </w:r>
    </w:p>
    <w:p w14:paraId="AE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характеристика доходов бюджета на очередной финансовый год и плановый период (налоговые, неналоговые доходы, безвозмездные поступления);</w:t>
      </w:r>
    </w:p>
    <w:p w14:paraId="AF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оценка обоснованности действующих и принимаемых расходных обязательств;</w:t>
      </w:r>
    </w:p>
    <w:p w14:paraId="B0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характеристика расходной части проекта бюджета на очередной финансовый год и плановый период (итоги анализа расходов по разделам и подразделам классификации расходов, по ведомствам, на исполнение публичных нормативных обязательств, на реализацию муниципальных программ и бюджетных инвестиций в объекты муниципальной собственности);</w:t>
      </w:r>
    </w:p>
    <w:p w14:paraId="B1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характеристика источников финансирования дефицита бюджета, муниципального долга, муниципальных заимствований, расходов на обслуживание и погашение муниципальных долговых обязательств.</w:t>
      </w:r>
    </w:p>
    <w:p w14:paraId="B2000000">
      <w:pPr>
        <w:widowControl w:val="0"/>
        <w:numPr>
          <w:ilvl w:val="0"/>
          <w:numId w:val="3"/>
        </w:numPr>
        <w:spacing w:after="0" w:line="240" w:lineRule="auto"/>
        <w:ind w:hanging="357" w:left="1434" w:right="-6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концептуальные предложения контрольно-счетной комиссии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p w14:paraId="B3000000">
      <w:pPr>
        <w:pStyle w:val="Style_3"/>
        <w:widowControl w:val="0"/>
        <w:spacing w:after="0"/>
        <w:ind/>
        <w:jc w:val="both"/>
        <w:rPr>
          <w:rFonts w:ascii="Tinos" w:hAnsi="Tinos"/>
          <w:sz w:val="26"/>
        </w:rPr>
      </w:pPr>
    </w:p>
    <w:p w14:paraId="B4000000">
      <w:pPr>
        <w:pStyle w:val="Style_1"/>
        <w:ind/>
        <w:jc w:val="both"/>
      </w:pPr>
      <w:r>
        <w:rPr>
          <w:rFonts w:ascii="Tinos" w:hAnsi="Tinos"/>
          <w:sz w:val="26"/>
        </w:rPr>
        <w:t xml:space="preserve">     3.2 Заключение подписывается исполнителем контрольно-счетного комитета округа и с сопроводительным письмом за подписью председателя контрольно-счетного комитета округа направляется Главе округа, в Представительное собрание Кирилловского муниципального округа и в управление финансов администрации Кирилловского муниципального округа.</w:t>
      </w:r>
    </w:p>
    <w:p w14:paraId="B5000000">
      <w:pPr>
        <w:pStyle w:val="Style_5"/>
      </w:pPr>
    </w:p>
    <w:p w14:paraId="B6000000">
      <w:pPr>
        <w:pStyle w:val="Style_7"/>
      </w:pPr>
    </w:p>
    <w:p w14:paraId="B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Стандарту 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по результатам экспертизы проекта ______________________________________________________________________ </w:t>
      </w:r>
    </w:p>
    <w:p w14:paraId="B900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(наименование НПА) </w:t>
      </w:r>
    </w:p>
    <w:p w14:paraId="B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Контрольно-счетным комитетом Кирилловского муниципального округа в соответствии с пунктом 1 статьи 8 Положения о контрольно-счетном комитете Кирилловского муниципального округа, проведена экспертиза проекта ______________________________________________________________________.</w:t>
      </w:r>
    </w:p>
    <w:p w14:paraId="BB000000">
      <w:pPr>
        <w:ind/>
        <w:jc w:val="center"/>
        <w:rPr>
          <w:rFonts w:ascii="Times New Roman" w:hAnsi="Times New Roman"/>
          <w:sz w:val="16"/>
        </w:rPr>
      </w:pPr>
    </w:p>
    <w:p w14:paraId="B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 результатам экспертизы установлено следующее____________________________________________________________. </w:t>
      </w:r>
    </w:p>
    <w:p w14:paraId="BD000000">
      <w:pPr>
        <w:rPr>
          <w:rFonts w:ascii="Times New Roman" w:hAnsi="Times New Roman"/>
          <w:sz w:val="24"/>
        </w:rPr>
      </w:pPr>
    </w:p>
    <w:p w14:paraId="B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</w:t>
      </w:r>
    </w:p>
    <w:p w14:paraId="B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Рекомендации (при наличии): </w:t>
      </w:r>
    </w:p>
    <w:p w14:paraId="C0000000">
      <w:pPr>
        <w:rPr>
          <w:rFonts w:ascii="Times New Roman" w:hAnsi="Times New Roman"/>
          <w:sz w:val="24"/>
        </w:rPr>
      </w:pPr>
    </w:p>
    <w:p w14:paraId="C1000000">
      <w:pPr>
        <w:rPr>
          <w:rFonts w:ascii="Times New Roman" w:hAnsi="Times New Roman"/>
          <w:sz w:val="24"/>
        </w:rPr>
      </w:pPr>
    </w:p>
    <w:p w14:paraId="C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подпись ФИО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418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432" w:left="432"/>
      </w:pPr>
    </w:lvl>
    <w:lvl w:ilvl="1">
      <w:start w:val="1"/>
      <w:numFmt w:val="decimal"/>
      <w:lvlText w:val="%2"/>
      <w:lvlJc w:val="left"/>
      <w:pPr>
        <w:ind w:hanging="576" w:left="576"/>
      </w:pPr>
    </w:lvl>
    <w:lvl w:ilvl="2">
      <w:start w:val="1"/>
      <w:numFmt w:val="decimal"/>
      <w:lvlText w:val="%3"/>
      <w:lvlJc w:val="left"/>
      <w:pPr>
        <w:ind w:hanging="720" w:left="720"/>
      </w:pPr>
    </w:lvl>
    <w:lvl w:ilvl="3">
      <w:start w:val="1"/>
      <w:numFmt w:val="decimal"/>
      <w:lvlText w:val="%4"/>
      <w:lvlJc w:val="left"/>
      <w:pPr>
        <w:ind w:hanging="864" w:left="864"/>
      </w:pPr>
    </w:lvl>
    <w:lvl w:ilvl="4">
      <w:start w:val="1"/>
      <w:numFmt w:val="decimal"/>
      <w:lvlText w:val="%5"/>
      <w:lvlJc w:val="left"/>
      <w:pPr>
        <w:ind w:hanging="1008" w:left="1008"/>
      </w:pPr>
    </w:lvl>
    <w:lvl w:ilvl="5">
      <w:start w:val="1"/>
      <w:numFmt w:val="decimal"/>
      <w:lvlText w:val="%6"/>
      <w:lvlJc w:val="left"/>
      <w:pPr>
        <w:ind w:hanging="1152" w:left="1152"/>
      </w:pPr>
    </w:lvl>
    <w:lvl w:ilvl="6">
      <w:start w:val="1"/>
      <w:numFmt w:val="decimal"/>
      <w:lvlText w:val="%7"/>
      <w:lvlJc w:val="left"/>
      <w:pPr>
        <w:ind w:hanging="1296" w:left="1296"/>
      </w:pPr>
    </w:lvl>
    <w:lvl w:ilvl="7">
      <w:start w:val="1"/>
      <w:numFmt w:val="decimal"/>
      <w:lvlText w:val="%8"/>
      <w:lvlJc w:val="left"/>
      <w:pPr>
        <w:ind w:hanging="1440" w:left="1440"/>
      </w:pPr>
    </w:lvl>
    <w:lvl w:ilvl="8">
      <w:start w:val="1"/>
      <w:numFmt w:val="decimal"/>
      <w:lvlText w:val="%9"/>
      <w:lvlJc w:val="left"/>
      <w:pPr>
        <w:ind w:hanging="1584" w:left="1584"/>
      </w:pPr>
    </w:lvl>
  </w:abstractNum>
  <w:abstractNum w:abstractNumId="1">
    <w:lvl w:ilvl="0">
      <w:start w:val="1"/>
      <w:numFmt w:val="decimal"/>
      <w:lvlText w:val="%1"/>
      <w:lvlJc w:val="left"/>
      <w:pPr>
        <w:ind w:hanging="432" w:left="432"/>
      </w:pPr>
    </w:lvl>
    <w:lvl w:ilvl="1">
      <w:start w:val="1"/>
      <w:numFmt w:val="decimal"/>
      <w:lvlText w:val="%2"/>
      <w:lvlJc w:val="left"/>
      <w:pPr>
        <w:ind w:hanging="576" w:left="576"/>
      </w:pPr>
    </w:lvl>
    <w:lvl w:ilvl="2">
      <w:start w:val="1"/>
      <w:numFmt w:val="decimal"/>
      <w:lvlText w:val="%3"/>
      <w:lvlJc w:val="left"/>
      <w:pPr>
        <w:ind w:hanging="720" w:left="720"/>
      </w:pPr>
    </w:lvl>
    <w:lvl w:ilvl="3">
      <w:start w:val="1"/>
      <w:numFmt w:val="decimal"/>
      <w:lvlText w:val="%4"/>
      <w:lvlJc w:val="left"/>
      <w:pPr>
        <w:ind w:hanging="864" w:left="864"/>
      </w:pPr>
    </w:lvl>
    <w:lvl w:ilvl="4">
      <w:start w:val="1"/>
      <w:numFmt w:val="decimal"/>
      <w:lvlText w:val="%5"/>
      <w:lvlJc w:val="left"/>
      <w:pPr>
        <w:ind w:hanging="1008" w:left="1008"/>
      </w:pPr>
    </w:lvl>
    <w:lvl w:ilvl="5">
      <w:start w:val="1"/>
      <w:numFmt w:val="decimal"/>
      <w:lvlText w:val="%6"/>
      <w:lvlJc w:val="left"/>
      <w:pPr>
        <w:ind w:hanging="1152" w:left="1152"/>
      </w:pPr>
    </w:lvl>
    <w:lvl w:ilvl="6">
      <w:start w:val="1"/>
      <w:numFmt w:val="decimal"/>
      <w:lvlText w:val="%7"/>
      <w:lvlJc w:val="left"/>
      <w:pPr>
        <w:ind w:hanging="1296" w:left="1296"/>
      </w:pPr>
    </w:lvl>
    <w:lvl w:ilvl="7">
      <w:start w:val="1"/>
      <w:numFmt w:val="decimal"/>
      <w:lvlText w:val="%8"/>
      <w:lvlJc w:val="left"/>
      <w:pPr>
        <w:ind w:hanging="1440" w:left="1440"/>
      </w:pPr>
    </w:lvl>
    <w:lvl w:ilvl="8">
      <w:start w:val="1"/>
      <w:numFmt w:val="decimal"/>
      <w:lvlText w:val="%9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ext body indent"/>
    <w:basedOn w:val="Style_1"/>
    <w:link w:val="Style_9_ch"/>
    <w:pPr>
      <w:spacing w:after="120" w:line="276" w:lineRule="auto"/>
      <w:ind w:firstLine="0" w:left="283"/>
    </w:pPr>
    <w:rPr>
      <w:rFonts w:ascii="Calibri" w:hAnsi="Calibri"/>
      <w:sz w:val="22"/>
    </w:rPr>
  </w:style>
  <w:style w:styleId="Style_9_ch" w:type="character">
    <w:name w:val="Text body indent"/>
    <w:basedOn w:val="Style_1_ch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rFonts w:ascii="Times New Roman" w:hAnsi="Times New Roman"/>
      <w:b w:val="1"/>
      <w:sz w:val="24"/>
    </w:rPr>
  </w:style>
  <w:style w:styleId="Style_11_ch" w:type="character">
    <w:name w:val="ConsPlusTitle"/>
    <w:link w:val="Style_11"/>
    <w:rPr>
      <w:rFonts w:ascii="Times New Roman" w:hAnsi="Times New Roman"/>
      <w:b w:val="1"/>
      <w:sz w:val="24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Font Style13"/>
    <w:basedOn w:val="Style_14"/>
    <w:link w:val="Style_4_ch"/>
    <w:rPr>
      <w:rFonts w:ascii="Times New Roman" w:hAnsi="Times New Roman"/>
      <w:sz w:val="22"/>
    </w:rPr>
  </w:style>
  <w:style w:styleId="Style_4_ch" w:type="character">
    <w:name w:val="Font Style13"/>
    <w:basedOn w:val="Style_14_ch"/>
    <w:link w:val="Style_4"/>
    <w:rPr>
      <w:rFonts w:ascii="Times New Roman" w:hAnsi="Times New Roman"/>
      <w:sz w:val="22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Text body"/>
    <w:basedOn w:val="Style_7"/>
    <w:link w:val="Style_3_ch"/>
    <w:pPr>
      <w:spacing w:after="120" w:line="240" w:lineRule="auto"/>
      <w:ind/>
    </w:pPr>
    <w:rPr>
      <w:rFonts w:ascii="Times New Roman" w:hAnsi="Times New Roman"/>
      <w:sz w:val="24"/>
    </w:rPr>
  </w:style>
  <w:style w:styleId="Style_3_ch" w:type="character">
    <w:name w:val="Text body"/>
    <w:basedOn w:val="Style_7_ch"/>
    <w:link w:val="Style_3"/>
    <w:rPr>
      <w:rFonts w:ascii="Times New Roman" w:hAnsi="Times New Roman"/>
      <w:sz w:val="24"/>
    </w:rPr>
  </w:style>
  <w:style w:styleId="Style_17" w:type="paragraph">
    <w:name w:val="List Paragraph"/>
    <w:basedOn w:val="Style_7"/>
    <w:link w:val="Style_17_ch"/>
    <w:pPr>
      <w:ind w:firstLine="0" w:left="720"/>
      <w:contextualSpacing w:val="1"/>
    </w:pPr>
  </w:style>
  <w:style w:styleId="Style_17_ch" w:type="character">
    <w:name w:val="List Paragraph"/>
    <w:basedOn w:val="Style_7_ch"/>
    <w:link w:val="Style_17"/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0" w:type="paragraph">
    <w:name w:val="heading 1"/>
    <w:basedOn w:val="Style_7"/>
    <w:next w:val="Style_7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7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6" w:type="paragraph">
    <w:name w:val="Body Text"/>
    <w:basedOn w:val="Style_7"/>
    <w:link w:val="Style_6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6_ch" w:type="character">
    <w:name w:val="Body Text"/>
    <w:basedOn w:val="Style_7_ch"/>
    <w:link w:val="Style_6"/>
    <w:rPr>
      <w:rFonts w:ascii="Times New Roman" w:hAnsi="Times New Roman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1" w:type="paragraph">
    <w:name w:val="Standard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Standard"/>
    <w:link w:val="Style_1"/>
    <w:rPr>
      <w:rFonts w:ascii="Times New Roman" w:hAnsi="Times New Roman"/>
      <w:sz w:val="24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Normal (Web)"/>
    <w:basedOn w:val="Style_7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7_ch"/>
    <w:link w:val="Style_26"/>
    <w:rPr>
      <w:rFonts w:ascii="Times New Roman" w:hAnsi="Times New Roman"/>
      <w:sz w:val="24"/>
    </w:rPr>
  </w:style>
  <w:style w:styleId="Style_27" w:type="paragraph">
    <w:name w:val="Emphasis"/>
    <w:basedOn w:val="Style_14"/>
    <w:link w:val="Style_27_ch"/>
    <w:rPr>
      <w:i w:val="1"/>
    </w:rPr>
  </w:style>
  <w:style w:styleId="Style_27_ch" w:type="character">
    <w:name w:val="Emphasis"/>
    <w:basedOn w:val="Style_14_ch"/>
    <w:link w:val="Style_27"/>
    <w:rPr>
      <w:i w:val="1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alloon Text"/>
    <w:basedOn w:val="Style_7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7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le Reference"/>
    <w:basedOn w:val="Style_14"/>
    <w:link w:val="Style_33_ch"/>
    <w:rPr>
      <w:smallCaps w:val="1"/>
      <w:color w:themeColor="accent2" w:val="C0504D"/>
      <w:u w:val="single"/>
    </w:rPr>
  </w:style>
  <w:style w:styleId="Style_33_ch" w:type="character">
    <w:name w:val="Subtle Reference"/>
    <w:basedOn w:val="Style_14_ch"/>
    <w:link w:val="Style_33"/>
    <w:rPr>
      <w:smallCaps w:val="1"/>
      <w:color w:themeColor="accent2" w:val="C0504D"/>
      <w:u w:val="single"/>
    </w:rPr>
  </w:style>
  <w:style w:styleId="Style_34" w:type="paragraph">
    <w:name w:val="Default"/>
    <w:link w:val="Style_3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4_ch" w:type="character">
    <w:name w:val="Default"/>
    <w:link w:val="Style_34"/>
    <w:rPr>
      <w:rFonts w:ascii="Times New Roman" w:hAnsi="Times New Roman"/>
      <w:color w:val="000000"/>
      <w:sz w:val="24"/>
    </w:rPr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5" w:type="paragraph">
    <w:name w:val="Title"/>
    <w:basedOn w:val="Style_7"/>
    <w:next w:val="Style_7"/>
    <w:link w:val="Style_5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5_ch" w:type="character">
    <w:name w:val="Title"/>
    <w:basedOn w:val="Style_7_ch"/>
    <w:link w:val="Style_5"/>
    <w:rPr>
      <w:rFonts w:asciiTheme="majorAscii" w:hAnsiTheme="majorHAnsi"/>
      <w:color w:themeColor="text2" w:themeShade="BF" w:val="17375E"/>
      <w:spacing w:val="5"/>
      <w:sz w:val="52"/>
    </w:rPr>
  </w:style>
  <w:style w:styleId="Style_36" w:type="paragraph">
    <w:name w:val="heading 4"/>
    <w:next w:val="Style_7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Strong"/>
    <w:link w:val="Style_37_ch"/>
    <w:rPr>
      <w:b w:val="1"/>
    </w:rPr>
  </w:style>
  <w:style w:styleId="Style_37_ch" w:type="character">
    <w:name w:val="Strong"/>
    <w:link w:val="Style_37"/>
    <w:rPr>
      <w:b w:val="1"/>
    </w:rPr>
  </w:style>
  <w:style w:styleId="Style_38" w:type="paragraph">
    <w:name w:val="Основной текст с отступом 31"/>
    <w:basedOn w:val="Style_7"/>
    <w:link w:val="Style_38_ch"/>
    <w:pPr>
      <w:spacing w:after="120" w:line="240" w:lineRule="auto"/>
      <w:ind w:firstLine="0" w:left="283"/>
      <w:jc w:val="both"/>
    </w:pPr>
    <w:rPr>
      <w:rFonts w:ascii="Arial" w:hAnsi="Arial"/>
      <w:sz w:val="16"/>
    </w:rPr>
  </w:style>
  <w:style w:styleId="Style_38_ch" w:type="character">
    <w:name w:val="Основной текст с отступом 31"/>
    <w:basedOn w:val="Style_7_ch"/>
    <w:link w:val="Style_38"/>
    <w:rPr>
      <w:rFonts w:ascii="Arial" w:hAnsi="Arial"/>
      <w:sz w:val="16"/>
    </w:rPr>
  </w:style>
  <w:style w:styleId="Style_39" w:type="paragraph">
    <w:name w:val="heading 2"/>
    <w:basedOn w:val="Style_7"/>
    <w:next w:val="Style_7"/>
    <w:link w:val="Style_3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9_ch" w:type="character">
    <w:name w:val="heading 2"/>
    <w:basedOn w:val="Style_7_ch"/>
    <w:link w:val="Style_39"/>
    <w:rPr>
      <w:rFonts w:asciiTheme="majorAscii" w:hAnsiTheme="majorHAnsi"/>
      <w:b w:val="1"/>
      <w:color w:themeColor="accent1" w:val="4F81BD"/>
      <w:sz w:val="26"/>
    </w:rPr>
  </w:style>
  <w:style w:styleId="Style_40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2024-07-15T08:40:14Z</dcterms:modified>
</cp:coreProperties>
</file>