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97DC1" w:rsidRDefault="000A0A46" w:rsidP="00097DC1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сельского поселения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097DC1">
        <w:rPr>
          <w:b/>
          <w:sz w:val="24"/>
          <w:szCs w:val="24"/>
        </w:rPr>
        <w:t xml:space="preserve"> 31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  <w:r w:rsidR="005E315E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97DC1">
        <w:rPr>
          <w:b/>
          <w:sz w:val="24"/>
          <w:szCs w:val="24"/>
        </w:rPr>
        <w:t xml:space="preserve">4 и </w:t>
      </w:r>
      <w:r w:rsidRPr="00F64E94">
        <w:rPr>
          <w:b/>
          <w:sz w:val="24"/>
          <w:szCs w:val="24"/>
        </w:rPr>
        <w:t>202</w:t>
      </w:r>
      <w:r w:rsidR="00097DC1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097DC1" w:rsidRDefault="00097DC1" w:rsidP="00097DC1">
      <w:pPr>
        <w:rPr>
          <w:b/>
          <w:sz w:val="24"/>
          <w:szCs w:val="24"/>
        </w:rPr>
      </w:pPr>
    </w:p>
    <w:p w:rsidR="000A0A46" w:rsidRDefault="00097DC1" w:rsidP="0009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</w:t>
      </w:r>
      <w:r w:rsidR="00A673E0">
        <w:rPr>
          <w:b/>
          <w:sz w:val="24"/>
          <w:szCs w:val="24"/>
        </w:rPr>
        <w:t xml:space="preserve">      </w:t>
      </w:r>
      <w:r w:rsidR="00BD649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="00BD649F"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</w:t>
      </w:r>
      <w:r w:rsidR="003C38CD">
        <w:rPr>
          <w:rStyle w:val="af2"/>
          <w:sz w:val="24"/>
          <w:szCs w:val="24"/>
        </w:rPr>
        <w:footnoteReference w:id="2"/>
      </w:r>
      <w:r w:rsidRPr="00164945">
        <w:rPr>
          <w:sz w:val="24"/>
          <w:szCs w:val="24"/>
        </w:rPr>
        <w:t xml:space="preserve">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3C38CD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№ </w:t>
      </w:r>
      <w:r w:rsidR="00E00C81">
        <w:rPr>
          <w:sz w:val="24"/>
          <w:szCs w:val="24"/>
        </w:rPr>
        <w:t>31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3C38CD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и 202</w:t>
      </w:r>
      <w:r w:rsidR="003C38C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3C38CD">
        <w:rPr>
          <w:sz w:val="24"/>
          <w:szCs w:val="24"/>
        </w:rPr>
        <w:t>01.03.2023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5E39DC" w:rsidRDefault="000A0A46" w:rsidP="00CF03CE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        </w:t>
      </w:r>
      <w:r w:rsidR="00751595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751595">
        <w:rPr>
          <w:sz w:val="24"/>
          <w:szCs w:val="24"/>
        </w:rPr>
        <w:t xml:space="preserve"> </w:t>
      </w:r>
    </w:p>
    <w:p w:rsidR="00314F41" w:rsidRPr="00E75B5A" w:rsidRDefault="00314F41" w:rsidP="00314F41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Внесение изменений в бюджет  в целом</w:t>
      </w:r>
      <w:r w:rsidRPr="00E75B5A">
        <w:rPr>
          <w:color w:val="FF0000"/>
          <w:sz w:val="24"/>
          <w:szCs w:val="24"/>
        </w:rPr>
        <w:t xml:space="preserve"> </w:t>
      </w:r>
      <w:r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314F41" w:rsidRPr="00B0706F" w:rsidRDefault="00314F41" w:rsidP="00314F41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      Изменению подлежит текстовая часть решения в отношении основных характеристик </w:t>
      </w:r>
      <w:r>
        <w:rPr>
          <w:sz w:val="24"/>
          <w:szCs w:val="24"/>
        </w:rPr>
        <w:t xml:space="preserve">      </w:t>
      </w:r>
      <w:r w:rsidRPr="00B0706F">
        <w:rPr>
          <w:sz w:val="24"/>
          <w:szCs w:val="24"/>
        </w:rPr>
        <w:t>бюджета на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B0706F">
        <w:rPr>
          <w:sz w:val="24"/>
          <w:szCs w:val="24"/>
        </w:rPr>
        <w:t xml:space="preserve">  Раздел</w:t>
      </w:r>
      <w:r>
        <w:rPr>
          <w:sz w:val="24"/>
          <w:szCs w:val="24"/>
        </w:rPr>
        <w:t>а</w:t>
      </w:r>
      <w:r w:rsidRPr="00B0706F">
        <w:rPr>
          <w:sz w:val="24"/>
          <w:szCs w:val="24"/>
        </w:rPr>
        <w:t xml:space="preserve"> </w:t>
      </w:r>
      <w:r w:rsidRPr="00B0706F">
        <w:rPr>
          <w:sz w:val="24"/>
          <w:szCs w:val="24"/>
          <w:lang w:val="en-US"/>
        </w:rPr>
        <w:t>I</w:t>
      </w:r>
      <w:r w:rsidRPr="00B0706F">
        <w:rPr>
          <w:sz w:val="24"/>
          <w:szCs w:val="24"/>
        </w:rPr>
        <w:t xml:space="preserve">. 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бюджета </w:t>
      </w:r>
      <w:r w:rsidR="00E31847">
        <w:rPr>
          <w:sz w:val="24"/>
          <w:szCs w:val="24"/>
        </w:rPr>
        <w:t xml:space="preserve">сельского </w:t>
      </w:r>
      <w:r w:rsidRPr="00B0706F">
        <w:rPr>
          <w:sz w:val="24"/>
          <w:szCs w:val="24"/>
        </w:rPr>
        <w:t xml:space="preserve">поселения </w:t>
      </w:r>
      <w:r w:rsidR="00E31847">
        <w:rPr>
          <w:sz w:val="24"/>
          <w:szCs w:val="24"/>
        </w:rPr>
        <w:t>Николоторжское</w:t>
      </w:r>
      <w:r w:rsidRPr="00B0706F">
        <w:rPr>
          <w:sz w:val="24"/>
          <w:szCs w:val="24"/>
        </w:rPr>
        <w:t>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E31847">
        <w:rPr>
          <w:sz w:val="24"/>
          <w:szCs w:val="24"/>
        </w:rPr>
        <w:t>8897,3</w:t>
      </w:r>
      <w:r w:rsidRPr="00B0706F">
        <w:rPr>
          <w:sz w:val="24"/>
          <w:szCs w:val="24"/>
        </w:rPr>
        <w:t xml:space="preserve"> тыс. руб.;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E31847">
        <w:rPr>
          <w:sz w:val="24"/>
          <w:szCs w:val="24"/>
        </w:rPr>
        <w:t>9164,7</w:t>
      </w:r>
      <w:r w:rsidRPr="00B0706F">
        <w:rPr>
          <w:sz w:val="24"/>
          <w:szCs w:val="24"/>
        </w:rPr>
        <w:t xml:space="preserve"> тыс. руб.;</w:t>
      </w:r>
    </w:p>
    <w:p w:rsidR="00314F41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E31847">
        <w:rPr>
          <w:sz w:val="24"/>
          <w:szCs w:val="24"/>
        </w:rPr>
        <w:t>267,4</w:t>
      </w:r>
      <w:r w:rsidRPr="00B0706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C47B61" w:rsidRPr="00623DDA" w:rsidRDefault="00314F41" w:rsidP="00E31847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751595">
        <w:rPr>
          <w:sz w:val="24"/>
          <w:szCs w:val="24"/>
        </w:rPr>
        <w:t>3</w:t>
      </w:r>
      <w:r w:rsidR="00241EFE" w:rsidRPr="00623DDA">
        <w:rPr>
          <w:sz w:val="24"/>
          <w:szCs w:val="24"/>
        </w:rPr>
        <w:t xml:space="preserve"> год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263F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263F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263F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CE78E2" w:rsidRPr="00724AF9" w:rsidRDefault="00D51DC4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8897,3</w:t>
            </w:r>
          </w:p>
        </w:tc>
        <w:tc>
          <w:tcPr>
            <w:tcW w:w="2506" w:type="dxa"/>
          </w:tcPr>
          <w:p w:rsidR="00CE78E2" w:rsidRPr="00724AF9" w:rsidRDefault="00D51DC4" w:rsidP="00CE78E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8897,3</w:t>
            </w:r>
          </w:p>
        </w:tc>
        <w:tc>
          <w:tcPr>
            <w:tcW w:w="2028" w:type="dxa"/>
          </w:tcPr>
          <w:p w:rsidR="00CE78E2" w:rsidRPr="00724AF9" w:rsidRDefault="00CE78E2" w:rsidP="00D51DC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 w:rsidR="00B44221" w:rsidRPr="00724AF9">
              <w:rPr>
                <w:sz w:val="22"/>
                <w:szCs w:val="22"/>
              </w:rPr>
              <w:t xml:space="preserve"> </w:t>
            </w:r>
            <w:r w:rsidR="00D51DC4" w:rsidRPr="00724AF9">
              <w:rPr>
                <w:sz w:val="22"/>
                <w:szCs w:val="22"/>
              </w:rPr>
              <w:t>0,0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CE78E2" w:rsidRPr="00724AF9" w:rsidRDefault="00D51DC4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8897,3</w:t>
            </w:r>
          </w:p>
        </w:tc>
        <w:tc>
          <w:tcPr>
            <w:tcW w:w="2506" w:type="dxa"/>
          </w:tcPr>
          <w:p w:rsidR="00CE78E2" w:rsidRPr="00724AF9" w:rsidRDefault="00D51DC4" w:rsidP="00A63AF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9164,7</w:t>
            </w:r>
          </w:p>
        </w:tc>
        <w:tc>
          <w:tcPr>
            <w:tcW w:w="2028" w:type="dxa"/>
          </w:tcPr>
          <w:p w:rsidR="00CE78E2" w:rsidRPr="00724AF9" w:rsidRDefault="00CE78E2" w:rsidP="00B4422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 w:rsidR="00A11B43" w:rsidRPr="00724AF9">
              <w:rPr>
                <w:sz w:val="22"/>
                <w:szCs w:val="22"/>
              </w:rPr>
              <w:t>267,4</w:t>
            </w:r>
          </w:p>
        </w:tc>
      </w:tr>
      <w:tr w:rsidR="00CE78E2" w:rsidRPr="00724AF9" w:rsidTr="00E54673">
        <w:trPr>
          <w:jc w:val="center"/>
        </w:trPr>
        <w:tc>
          <w:tcPr>
            <w:tcW w:w="2925" w:type="dxa"/>
          </w:tcPr>
          <w:p w:rsidR="00CE78E2" w:rsidRPr="00724AF9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CE78E2" w:rsidRPr="00724AF9" w:rsidRDefault="00D51DC4" w:rsidP="00821158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0,0</w:t>
            </w:r>
          </w:p>
        </w:tc>
        <w:tc>
          <w:tcPr>
            <w:tcW w:w="2506" w:type="dxa"/>
          </w:tcPr>
          <w:p w:rsidR="00CE78E2" w:rsidRPr="00724AF9" w:rsidRDefault="00CE78E2" w:rsidP="00D335AF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</w:t>
            </w:r>
            <w:r w:rsidR="00D51DC4" w:rsidRPr="00724AF9">
              <w:rPr>
                <w:sz w:val="22"/>
                <w:szCs w:val="22"/>
              </w:rPr>
              <w:t>267,4</w:t>
            </w:r>
          </w:p>
        </w:tc>
        <w:tc>
          <w:tcPr>
            <w:tcW w:w="2028" w:type="dxa"/>
          </w:tcPr>
          <w:p w:rsidR="00CE78E2" w:rsidRPr="00724AF9" w:rsidRDefault="00A11B43" w:rsidP="00D766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+(-267,4)</w:t>
            </w:r>
          </w:p>
        </w:tc>
      </w:tr>
    </w:tbl>
    <w:p w:rsidR="00C47B61" w:rsidRPr="00724AF9" w:rsidRDefault="00C47B61" w:rsidP="00DB3B39">
      <w:pPr>
        <w:widowControl w:val="0"/>
        <w:tabs>
          <w:tab w:val="left" w:pos="9355"/>
        </w:tabs>
        <w:jc w:val="right"/>
        <w:rPr>
          <w:sz w:val="22"/>
          <w:szCs w:val="22"/>
        </w:rPr>
      </w:pPr>
    </w:p>
    <w:p w:rsidR="00314F41" w:rsidRDefault="00314F41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45293">
        <w:rPr>
          <w:sz w:val="24"/>
          <w:szCs w:val="24"/>
        </w:rPr>
        <w:t>Параметры бюджета планового периода 202</w:t>
      </w:r>
      <w:r>
        <w:rPr>
          <w:sz w:val="24"/>
          <w:szCs w:val="24"/>
        </w:rPr>
        <w:t>4-2025</w:t>
      </w:r>
      <w:r w:rsidRPr="00245293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245293">
        <w:rPr>
          <w:sz w:val="24"/>
          <w:szCs w:val="24"/>
        </w:rPr>
        <w:t xml:space="preserve"> не меняются. Представленным проектом решения Совета  </w:t>
      </w:r>
      <w:r w:rsidR="002804F1">
        <w:rPr>
          <w:sz w:val="24"/>
          <w:szCs w:val="24"/>
        </w:rPr>
        <w:t>сельского поселения Николоторжское</w:t>
      </w:r>
      <w:r w:rsidRPr="00245293">
        <w:rPr>
          <w:sz w:val="24"/>
          <w:szCs w:val="24"/>
        </w:rPr>
        <w:t xml:space="preserve"> поправки в бюджет вносятся </w:t>
      </w:r>
      <w:r>
        <w:rPr>
          <w:sz w:val="24"/>
          <w:szCs w:val="24"/>
        </w:rPr>
        <w:t>первый</w:t>
      </w:r>
      <w:r w:rsidRPr="00245293">
        <w:rPr>
          <w:sz w:val="24"/>
          <w:szCs w:val="24"/>
        </w:rPr>
        <w:t xml:space="preserve">  раз. </w:t>
      </w:r>
      <w:r w:rsidR="00C616E7">
        <w:rPr>
          <w:sz w:val="24"/>
          <w:szCs w:val="24"/>
        </w:rPr>
        <w:t>К проекту решения прилагается пояснительная записка, где подробно отражены вносимые изменения.</w:t>
      </w:r>
    </w:p>
    <w:p w:rsidR="00314F41" w:rsidRDefault="00314F41" w:rsidP="002804F1">
      <w:pPr>
        <w:jc w:val="both"/>
        <w:rPr>
          <w:b/>
          <w:i/>
          <w:sz w:val="22"/>
          <w:szCs w:val="22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 xml:space="preserve">Из представленных материалов с проектом решения Совета </w:t>
      </w:r>
      <w:r w:rsidR="002804F1">
        <w:rPr>
          <w:sz w:val="24"/>
          <w:szCs w:val="24"/>
        </w:rPr>
        <w:t>поселения</w:t>
      </w:r>
      <w:r w:rsidRPr="00235C23">
        <w:rPr>
          <w:sz w:val="24"/>
          <w:szCs w:val="24"/>
        </w:rPr>
        <w:t xml:space="preserve"> установлено,</w:t>
      </w:r>
      <w:r w:rsidR="002804F1">
        <w:rPr>
          <w:sz w:val="24"/>
          <w:szCs w:val="24"/>
        </w:rPr>
        <w:t xml:space="preserve"> что</w:t>
      </w:r>
      <w:r w:rsidRPr="00235C23">
        <w:rPr>
          <w:sz w:val="24"/>
          <w:szCs w:val="24"/>
        </w:rPr>
        <w:t xml:space="preserve">  внесение изменений связано с распределением остатка средств на начало</w:t>
      </w:r>
      <w:r>
        <w:rPr>
          <w:sz w:val="24"/>
          <w:szCs w:val="24"/>
        </w:rPr>
        <w:t xml:space="preserve"> года.</w:t>
      </w:r>
      <w:r w:rsidRPr="00235C23">
        <w:rPr>
          <w:sz w:val="24"/>
          <w:szCs w:val="24"/>
        </w:rPr>
        <w:t xml:space="preserve"> На основании чего можно сделать вывод, что внесение изменений в решение о  бюджете  на 2023 год и плановый период 2024 и 2025 годов  является обоснованным, соответствует нормам Положения </w:t>
      </w:r>
      <w:r w:rsidRPr="00235C23">
        <w:rPr>
          <w:sz w:val="24"/>
          <w:szCs w:val="24"/>
        </w:rPr>
        <w:lastRenderedPageBreak/>
        <w:t xml:space="preserve">о бюджетном процессе в </w:t>
      </w:r>
      <w:r w:rsidR="002804F1">
        <w:rPr>
          <w:sz w:val="24"/>
          <w:szCs w:val="24"/>
        </w:rPr>
        <w:t>сельском поселении Николоторжское</w:t>
      </w:r>
      <w:r w:rsidRPr="00235C23">
        <w:rPr>
          <w:sz w:val="24"/>
          <w:szCs w:val="24"/>
        </w:rPr>
        <w:t xml:space="preserve"> и требованиям Бюджетного Кодекса Российской Федерации.</w:t>
      </w:r>
    </w:p>
    <w:p w:rsidR="00314F41" w:rsidRDefault="00314F41" w:rsidP="00D2133B">
      <w:pPr>
        <w:widowControl w:val="0"/>
        <w:tabs>
          <w:tab w:val="left" w:pos="9355"/>
        </w:tabs>
        <w:jc w:val="center"/>
        <w:rPr>
          <w:b/>
          <w:i/>
          <w:sz w:val="22"/>
          <w:szCs w:val="22"/>
        </w:rPr>
      </w:pPr>
    </w:p>
    <w:p w:rsidR="00D2133B" w:rsidRPr="00330625" w:rsidRDefault="00D2133B" w:rsidP="00D2133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Доходы бюджета  </w:t>
      </w:r>
      <w:r w:rsidR="00E00C81" w:rsidRPr="00330625">
        <w:rPr>
          <w:b/>
          <w:i/>
          <w:sz w:val="24"/>
          <w:szCs w:val="24"/>
        </w:rPr>
        <w:t>поселения</w:t>
      </w:r>
    </w:p>
    <w:p w:rsidR="00D2133B" w:rsidRPr="00330625" w:rsidRDefault="00350E7F" w:rsidP="00D2133B">
      <w:pPr>
        <w:widowControl w:val="0"/>
        <w:tabs>
          <w:tab w:val="left" w:pos="9355"/>
        </w:tabs>
        <w:rPr>
          <w:sz w:val="24"/>
          <w:szCs w:val="24"/>
        </w:rPr>
      </w:pPr>
      <w:r w:rsidRPr="00330625">
        <w:rPr>
          <w:sz w:val="24"/>
          <w:szCs w:val="24"/>
        </w:rPr>
        <w:t xml:space="preserve">            </w:t>
      </w:r>
      <w:r w:rsidR="00D2133B" w:rsidRPr="00330625">
        <w:rPr>
          <w:sz w:val="24"/>
          <w:szCs w:val="24"/>
        </w:rPr>
        <w:t>Доходы бюджета на 2023 год остаются без изменений.</w:t>
      </w:r>
    </w:p>
    <w:p w:rsidR="00D2133B" w:rsidRPr="00330625" w:rsidRDefault="00D2133B" w:rsidP="00D2133B">
      <w:pPr>
        <w:widowControl w:val="0"/>
        <w:tabs>
          <w:tab w:val="left" w:pos="9355"/>
        </w:tabs>
        <w:rPr>
          <w:sz w:val="24"/>
          <w:szCs w:val="24"/>
        </w:rPr>
      </w:pPr>
    </w:p>
    <w:p w:rsidR="007313F2" w:rsidRPr="00330625" w:rsidRDefault="000239E3" w:rsidP="0027596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                                           </w:t>
      </w:r>
      <w:r w:rsidR="00241EFE" w:rsidRPr="00330625">
        <w:rPr>
          <w:b/>
          <w:i/>
          <w:sz w:val="24"/>
          <w:szCs w:val="24"/>
        </w:rPr>
        <w:t>Расходы бюджета</w:t>
      </w:r>
      <w:r w:rsidR="00C82AE0" w:rsidRPr="00330625">
        <w:rPr>
          <w:b/>
          <w:i/>
          <w:sz w:val="24"/>
          <w:szCs w:val="24"/>
        </w:rPr>
        <w:t xml:space="preserve"> поселения</w:t>
      </w:r>
      <w:r w:rsidR="007313F2" w:rsidRPr="00330625">
        <w:rPr>
          <w:b/>
          <w:i/>
          <w:sz w:val="24"/>
          <w:szCs w:val="24"/>
        </w:rPr>
        <w:t xml:space="preserve"> </w:t>
      </w:r>
    </w:p>
    <w:p w:rsidR="00FC12F1" w:rsidRPr="0033062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Расход</w:t>
      </w:r>
      <w:r w:rsidR="00B96DDC" w:rsidRPr="00330625">
        <w:rPr>
          <w:sz w:val="24"/>
          <w:szCs w:val="24"/>
        </w:rPr>
        <w:t xml:space="preserve">ную часть </w:t>
      </w:r>
      <w:r w:rsidR="00B226BC" w:rsidRPr="00330625">
        <w:rPr>
          <w:sz w:val="24"/>
          <w:szCs w:val="24"/>
        </w:rPr>
        <w:t xml:space="preserve"> бюджета на</w:t>
      </w:r>
      <w:r w:rsidRPr="00330625">
        <w:rPr>
          <w:sz w:val="24"/>
          <w:szCs w:val="24"/>
        </w:rPr>
        <w:t xml:space="preserve"> 202</w:t>
      </w:r>
      <w:r w:rsidR="0018102E" w:rsidRPr="00330625">
        <w:rPr>
          <w:sz w:val="24"/>
          <w:szCs w:val="24"/>
        </w:rPr>
        <w:t>3</w:t>
      </w:r>
      <w:r w:rsidRPr="00330625">
        <w:rPr>
          <w:sz w:val="24"/>
          <w:szCs w:val="24"/>
        </w:rPr>
        <w:t xml:space="preserve"> год </w:t>
      </w:r>
      <w:r w:rsidR="00D83F1D" w:rsidRPr="00330625">
        <w:rPr>
          <w:sz w:val="24"/>
          <w:szCs w:val="24"/>
        </w:rPr>
        <w:t xml:space="preserve">проектом </w:t>
      </w:r>
      <w:r w:rsidRPr="00330625">
        <w:rPr>
          <w:sz w:val="24"/>
          <w:szCs w:val="24"/>
        </w:rPr>
        <w:t>предлагается увеличить</w:t>
      </w:r>
      <w:r w:rsidR="00D83F1D" w:rsidRPr="00330625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 xml:space="preserve">на </w:t>
      </w:r>
      <w:r w:rsidR="0018102E" w:rsidRPr="00330625">
        <w:rPr>
          <w:sz w:val="24"/>
          <w:szCs w:val="24"/>
        </w:rPr>
        <w:t xml:space="preserve">267,4 </w:t>
      </w:r>
      <w:r w:rsidR="00C41A65" w:rsidRPr="00330625">
        <w:rPr>
          <w:sz w:val="24"/>
          <w:szCs w:val="24"/>
        </w:rPr>
        <w:t>тыс</w:t>
      </w:r>
      <w:r w:rsidRPr="00330625">
        <w:rPr>
          <w:sz w:val="24"/>
          <w:szCs w:val="24"/>
        </w:rPr>
        <w:t>. рублей</w:t>
      </w:r>
      <w:r w:rsidR="00724AF9" w:rsidRPr="00330625">
        <w:rPr>
          <w:sz w:val="24"/>
          <w:szCs w:val="24"/>
        </w:rPr>
        <w:t xml:space="preserve"> (остаток средств на начало года)</w:t>
      </w:r>
      <w:r w:rsidR="00D83F1D" w:rsidRPr="00330625">
        <w:rPr>
          <w:sz w:val="24"/>
          <w:szCs w:val="24"/>
        </w:rPr>
        <w:t>.</w:t>
      </w:r>
    </w:p>
    <w:p w:rsidR="00724AF9" w:rsidRPr="00330625" w:rsidRDefault="00241EFE" w:rsidP="00724AF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Изменения в распределении средств бюджета</w:t>
      </w:r>
      <w:r w:rsidR="000F2319" w:rsidRPr="00330625">
        <w:rPr>
          <w:sz w:val="24"/>
          <w:szCs w:val="24"/>
        </w:rPr>
        <w:t xml:space="preserve"> поселения</w:t>
      </w:r>
      <w:r w:rsidRPr="00330625">
        <w:rPr>
          <w:sz w:val="24"/>
          <w:szCs w:val="24"/>
        </w:rPr>
        <w:t xml:space="preserve"> </w:t>
      </w:r>
      <w:r w:rsidR="00AF797D" w:rsidRPr="00330625">
        <w:rPr>
          <w:sz w:val="24"/>
          <w:szCs w:val="24"/>
        </w:rPr>
        <w:t>на 202</w:t>
      </w:r>
      <w:r w:rsidR="00E00C81" w:rsidRPr="00330625">
        <w:rPr>
          <w:sz w:val="24"/>
          <w:szCs w:val="24"/>
        </w:rPr>
        <w:t>3</w:t>
      </w:r>
      <w:r w:rsidR="00AF797D" w:rsidRPr="00330625">
        <w:rPr>
          <w:sz w:val="24"/>
          <w:szCs w:val="24"/>
        </w:rPr>
        <w:t xml:space="preserve"> год</w:t>
      </w:r>
      <w:r w:rsidRPr="00330625">
        <w:rPr>
          <w:sz w:val="24"/>
          <w:szCs w:val="24"/>
        </w:rPr>
        <w:t xml:space="preserve"> по разделам классификации расходов отражены в следующей таблице.</w:t>
      </w:r>
      <w:r w:rsidR="00724AF9" w:rsidRPr="00330625">
        <w:rPr>
          <w:sz w:val="24"/>
          <w:szCs w:val="24"/>
        </w:rPr>
        <w:t xml:space="preserve"> </w:t>
      </w:r>
    </w:p>
    <w:p w:rsidR="000F2319" w:rsidRPr="00330625" w:rsidRDefault="00DF23C7" w:rsidP="00724AF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Pr="00330625">
        <w:rPr>
          <w:sz w:val="24"/>
          <w:szCs w:val="24"/>
        </w:rPr>
        <w:t xml:space="preserve">   </w:t>
      </w:r>
      <w:r w:rsidR="00241EFE" w:rsidRPr="00330625">
        <w:rPr>
          <w:sz w:val="24"/>
          <w:szCs w:val="24"/>
        </w:rPr>
        <w:t xml:space="preserve">Таблица </w:t>
      </w:r>
      <w:r w:rsidR="0018102E" w:rsidRPr="00330625">
        <w:rPr>
          <w:sz w:val="24"/>
          <w:szCs w:val="24"/>
        </w:rPr>
        <w:t>№</w:t>
      </w:r>
      <w:r w:rsidR="00241EFE" w:rsidRPr="00330625">
        <w:rPr>
          <w:sz w:val="24"/>
          <w:szCs w:val="24"/>
        </w:rPr>
        <w:t xml:space="preserve">2 </w:t>
      </w:r>
      <w:r w:rsidR="0018102E" w:rsidRPr="00330625">
        <w:rPr>
          <w:sz w:val="24"/>
          <w:szCs w:val="24"/>
        </w:rPr>
        <w:t>(</w:t>
      </w:r>
      <w:r w:rsidR="000F2319" w:rsidRPr="00330625">
        <w:rPr>
          <w:sz w:val="24"/>
          <w:szCs w:val="24"/>
        </w:rPr>
        <w:t>тыс</w:t>
      </w:r>
      <w:r w:rsidR="00241EFE" w:rsidRPr="00330625">
        <w:rPr>
          <w:sz w:val="24"/>
          <w:szCs w:val="24"/>
        </w:rPr>
        <w:t>. рублей</w:t>
      </w:r>
      <w:r w:rsidR="0018102E" w:rsidRPr="00330625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787"/>
        <w:gridCol w:w="4433"/>
        <w:gridCol w:w="1540"/>
        <w:gridCol w:w="1319"/>
        <w:gridCol w:w="2080"/>
      </w:tblGrid>
      <w:tr w:rsidR="00D223F1" w:rsidRPr="00724AF9" w:rsidTr="00C75675">
        <w:trPr>
          <w:jc w:val="center"/>
        </w:trPr>
        <w:tc>
          <w:tcPr>
            <w:tcW w:w="787" w:type="dxa"/>
          </w:tcPr>
          <w:p w:rsidR="000211C1" w:rsidRPr="00724AF9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 </w:t>
            </w:r>
            <w:r w:rsidR="00036C13" w:rsidRPr="00724AF9">
              <w:rPr>
                <w:b/>
                <w:sz w:val="22"/>
                <w:szCs w:val="22"/>
              </w:rPr>
              <w:t>р/ пр</w:t>
            </w:r>
          </w:p>
        </w:tc>
        <w:tc>
          <w:tcPr>
            <w:tcW w:w="4433" w:type="dxa"/>
          </w:tcPr>
          <w:p w:rsidR="000211C1" w:rsidRPr="00724AF9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24AF9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540" w:type="dxa"/>
          </w:tcPr>
          <w:p w:rsidR="000211C1" w:rsidRPr="00724AF9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24AF9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319" w:type="dxa"/>
          </w:tcPr>
          <w:p w:rsidR="000211C1" w:rsidRPr="00724AF9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2"/>
                <w:szCs w:val="22"/>
              </w:rPr>
            </w:pPr>
            <w:r w:rsidRPr="00724AF9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80" w:type="dxa"/>
          </w:tcPr>
          <w:p w:rsidR="000211C1" w:rsidRPr="00724AF9" w:rsidRDefault="000211C1" w:rsidP="00C7567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24AF9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E00C81" w:rsidRPr="002B64B0" w:rsidTr="004F342B">
        <w:trPr>
          <w:jc w:val="center"/>
        </w:trPr>
        <w:tc>
          <w:tcPr>
            <w:tcW w:w="5220" w:type="dxa"/>
            <w:gridSpan w:val="2"/>
          </w:tcPr>
          <w:p w:rsidR="00E00C81" w:rsidRPr="002B64B0" w:rsidRDefault="00E00C8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540" w:type="dxa"/>
          </w:tcPr>
          <w:p w:rsidR="00E00C81" w:rsidRPr="002B64B0" w:rsidRDefault="00E00C81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8897,3</w:t>
            </w:r>
          </w:p>
        </w:tc>
        <w:tc>
          <w:tcPr>
            <w:tcW w:w="1319" w:type="dxa"/>
          </w:tcPr>
          <w:p w:rsidR="00E00C81" w:rsidRPr="002B64B0" w:rsidRDefault="00E00C81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9164,7</w:t>
            </w:r>
          </w:p>
        </w:tc>
        <w:tc>
          <w:tcPr>
            <w:tcW w:w="2080" w:type="dxa"/>
          </w:tcPr>
          <w:p w:rsidR="00E00C81" w:rsidRPr="002B64B0" w:rsidRDefault="00E00C81" w:rsidP="00390F9F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267,4</w:t>
            </w:r>
          </w:p>
        </w:tc>
      </w:tr>
      <w:tr w:rsidR="00D223F1" w:rsidRPr="004619D4" w:rsidTr="00C75675">
        <w:trPr>
          <w:jc w:val="center"/>
        </w:trPr>
        <w:tc>
          <w:tcPr>
            <w:tcW w:w="787" w:type="dxa"/>
          </w:tcPr>
          <w:p w:rsidR="00036C13" w:rsidRPr="0004100F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04100F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4433" w:type="dxa"/>
          </w:tcPr>
          <w:p w:rsidR="00036C13" w:rsidRPr="0004100F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04100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04100F" w:rsidRDefault="004619D4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3977,3</w:t>
            </w:r>
          </w:p>
        </w:tc>
        <w:tc>
          <w:tcPr>
            <w:tcW w:w="1319" w:type="dxa"/>
          </w:tcPr>
          <w:p w:rsidR="00036C13" w:rsidRPr="0004100F" w:rsidRDefault="004619D4" w:rsidP="004619D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3997,0</w:t>
            </w:r>
          </w:p>
        </w:tc>
        <w:tc>
          <w:tcPr>
            <w:tcW w:w="2080" w:type="dxa"/>
          </w:tcPr>
          <w:p w:rsidR="00036C13" w:rsidRPr="004619D4" w:rsidRDefault="004619D4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4619D4">
              <w:rPr>
                <w:b/>
                <w:sz w:val="24"/>
                <w:szCs w:val="24"/>
              </w:rPr>
              <w:t>19,7</w:t>
            </w:r>
          </w:p>
        </w:tc>
      </w:tr>
      <w:tr w:rsidR="00D223F1" w:rsidRPr="004619D4" w:rsidTr="00C75675">
        <w:trPr>
          <w:jc w:val="center"/>
        </w:trPr>
        <w:tc>
          <w:tcPr>
            <w:tcW w:w="787" w:type="dxa"/>
          </w:tcPr>
          <w:p w:rsidR="00036C13" w:rsidRPr="0004100F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04100F">
              <w:rPr>
                <w:i/>
                <w:sz w:val="24"/>
                <w:szCs w:val="24"/>
              </w:rPr>
              <w:t>0104</w:t>
            </w:r>
          </w:p>
        </w:tc>
        <w:tc>
          <w:tcPr>
            <w:tcW w:w="4433" w:type="dxa"/>
          </w:tcPr>
          <w:p w:rsidR="00036C13" w:rsidRPr="0004100F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04100F">
              <w:rPr>
                <w:i/>
                <w:sz w:val="24"/>
                <w:szCs w:val="24"/>
              </w:rPr>
              <w:t>Функционирование правительства РФ, высших исполните</w:t>
            </w:r>
            <w:r w:rsidR="00D3504A" w:rsidRPr="0004100F">
              <w:rPr>
                <w:i/>
                <w:sz w:val="24"/>
                <w:szCs w:val="24"/>
              </w:rPr>
              <w:t>льных органов го</w:t>
            </w:r>
            <w:r w:rsidR="00793B48" w:rsidRPr="0004100F">
              <w:rPr>
                <w:i/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540" w:type="dxa"/>
          </w:tcPr>
          <w:p w:rsidR="00036C13" w:rsidRPr="004619D4" w:rsidRDefault="000410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4619D4">
              <w:rPr>
                <w:i/>
                <w:sz w:val="24"/>
                <w:szCs w:val="24"/>
              </w:rPr>
              <w:t>2677,0</w:t>
            </w:r>
          </w:p>
        </w:tc>
        <w:tc>
          <w:tcPr>
            <w:tcW w:w="1319" w:type="dxa"/>
          </w:tcPr>
          <w:p w:rsidR="00036C13" w:rsidRPr="004619D4" w:rsidRDefault="0004100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4619D4">
              <w:rPr>
                <w:i/>
                <w:sz w:val="24"/>
                <w:szCs w:val="24"/>
              </w:rPr>
              <w:t>2696,7</w:t>
            </w:r>
          </w:p>
        </w:tc>
        <w:tc>
          <w:tcPr>
            <w:tcW w:w="2080" w:type="dxa"/>
          </w:tcPr>
          <w:p w:rsidR="00036C13" w:rsidRPr="004619D4" w:rsidRDefault="004619D4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+19,7</w:t>
            </w:r>
          </w:p>
        </w:tc>
      </w:tr>
      <w:tr w:rsidR="0004100F" w:rsidRPr="00BC2B43" w:rsidTr="00C75675">
        <w:trPr>
          <w:jc w:val="center"/>
        </w:trPr>
        <w:tc>
          <w:tcPr>
            <w:tcW w:w="787" w:type="dxa"/>
          </w:tcPr>
          <w:p w:rsidR="0004100F" w:rsidRPr="0004100F" w:rsidRDefault="0004100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04100F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4433" w:type="dxa"/>
          </w:tcPr>
          <w:p w:rsidR="0004100F" w:rsidRPr="0004100F" w:rsidRDefault="0004100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04100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</w:tcPr>
          <w:p w:rsidR="0004100F" w:rsidRPr="0004100F" w:rsidRDefault="00FF01CF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1319" w:type="dxa"/>
          </w:tcPr>
          <w:p w:rsidR="0004100F" w:rsidRPr="0004100F" w:rsidRDefault="00FF01CF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2080" w:type="dxa"/>
          </w:tcPr>
          <w:p w:rsidR="0004100F" w:rsidRPr="0004100F" w:rsidRDefault="004619D4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+26,0</w:t>
            </w:r>
          </w:p>
        </w:tc>
      </w:tr>
      <w:tr w:rsidR="0004100F" w:rsidRPr="00BC2B43" w:rsidTr="00C75675">
        <w:trPr>
          <w:jc w:val="center"/>
        </w:trPr>
        <w:tc>
          <w:tcPr>
            <w:tcW w:w="787" w:type="dxa"/>
          </w:tcPr>
          <w:p w:rsidR="0004100F" w:rsidRPr="0004100F" w:rsidRDefault="00FF01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0310</w:t>
            </w:r>
          </w:p>
        </w:tc>
        <w:tc>
          <w:tcPr>
            <w:tcW w:w="4433" w:type="dxa"/>
          </w:tcPr>
          <w:p w:rsidR="0004100F" w:rsidRPr="0004100F" w:rsidRDefault="00FF01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</w:tcPr>
          <w:p w:rsidR="0004100F" w:rsidRPr="00FF01CF" w:rsidRDefault="00FF01C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FF01CF">
              <w:rPr>
                <w:i/>
                <w:sz w:val="24"/>
                <w:szCs w:val="24"/>
              </w:rPr>
              <w:t>102,0</w:t>
            </w:r>
          </w:p>
        </w:tc>
        <w:tc>
          <w:tcPr>
            <w:tcW w:w="1319" w:type="dxa"/>
          </w:tcPr>
          <w:p w:rsidR="0004100F" w:rsidRPr="00FF01CF" w:rsidRDefault="00FF01CF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FF01CF">
              <w:rPr>
                <w:i/>
                <w:sz w:val="24"/>
                <w:szCs w:val="24"/>
              </w:rPr>
              <w:t>128,0</w:t>
            </w:r>
          </w:p>
        </w:tc>
        <w:tc>
          <w:tcPr>
            <w:tcW w:w="2080" w:type="dxa"/>
          </w:tcPr>
          <w:p w:rsidR="0004100F" w:rsidRPr="00FF01CF" w:rsidRDefault="004619D4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+26,0</w:t>
            </w:r>
          </w:p>
        </w:tc>
      </w:tr>
      <w:tr w:rsidR="00D223F1" w:rsidRPr="002B64B0" w:rsidTr="00C75675">
        <w:trPr>
          <w:jc w:val="center"/>
        </w:trPr>
        <w:tc>
          <w:tcPr>
            <w:tcW w:w="787" w:type="dxa"/>
          </w:tcPr>
          <w:p w:rsidR="00FD5C33" w:rsidRPr="00FF01C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F01CF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4433" w:type="dxa"/>
          </w:tcPr>
          <w:p w:rsidR="00FD5C33" w:rsidRPr="00FF01C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FF01C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FF01CF" w:rsidRDefault="00FF01CF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1267,7</w:t>
            </w:r>
          </w:p>
        </w:tc>
        <w:tc>
          <w:tcPr>
            <w:tcW w:w="1319" w:type="dxa"/>
          </w:tcPr>
          <w:p w:rsidR="00FD5C33" w:rsidRPr="00FF01CF" w:rsidRDefault="00FF01CF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1489,4</w:t>
            </w:r>
          </w:p>
        </w:tc>
        <w:tc>
          <w:tcPr>
            <w:tcW w:w="2080" w:type="dxa"/>
          </w:tcPr>
          <w:p w:rsidR="00FD5C33" w:rsidRPr="00FF01CF" w:rsidRDefault="00390F9F" w:rsidP="00C109F0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+221,7</w:t>
            </w:r>
          </w:p>
        </w:tc>
      </w:tr>
      <w:tr w:rsidR="00D223F1" w:rsidRPr="00BC2B43" w:rsidTr="00C75675">
        <w:trPr>
          <w:jc w:val="center"/>
        </w:trPr>
        <w:tc>
          <w:tcPr>
            <w:tcW w:w="787" w:type="dxa"/>
          </w:tcPr>
          <w:p w:rsidR="00FD5C33" w:rsidRPr="00390F9F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0501</w:t>
            </w:r>
          </w:p>
        </w:tc>
        <w:tc>
          <w:tcPr>
            <w:tcW w:w="4433" w:type="dxa"/>
          </w:tcPr>
          <w:p w:rsidR="00FD5C33" w:rsidRPr="00390F9F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540" w:type="dxa"/>
          </w:tcPr>
          <w:p w:rsidR="00FD5C33" w:rsidRPr="00390F9F" w:rsidRDefault="00FF01CF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200,6</w:t>
            </w:r>
          </w:p>
        </w:tc>
        <w:tc>
          <w:tcPr>
            <w:tcW w:w="1319" w:type="dxa"/>
          </w:tcPr>
          <w:p w:rsidR="00FD5C33" w:rsidRPr="00390F9F" w:rsidRDefault="00FF01CF" w:rsidP="00042B60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236,9</w:t>
            </w:r>
          </w:p>
        </w:tc>
        <w:tc>
          <w:tcPr>
            <w:tcW w:w="2080" w:type="dxa"/>
          </w:tcPr>
          <w:p w:rsidR="00FD5C33" w:rsidRPr="00390F9F" w:rsidRDefault="00B170FD" w:rsidP="00390F9F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+</w:t>
            </w:r>
            <w:r w:rsidR="00390F9F" w:rsidRPr="00390F9F">
              <w:rPr>
                <w:i/>
                <w:sz w:val="24"/>
                <w:szCs w:val="24"/>
              </w:rPr>
              <w:t>36,3</w:t>
            </w:r>
          </w:p>
        </w:tc>
      </w:tr>
      <w:tr w:rsidR="00C2307A" w:rsidRPr="00BC2B43" w:rsidTr="00C75675">
        <w:trPr>
          <w:jc w:val="center"/>
        </w:trPr>
        <w:tc>
          <w:tcPr>
            <w:tcW w:w="787" w:type="dxa"/>
          </w:tcPr>
          <w:p w:rsidR="00C2307A" w:rsidRPr="00390F9F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0503</w:t>
            </w:r>
          </w:p>
        </w:tc>
        <w:tc>
          <w:tcPr>
            <w:tcW w:w="4433" w:type="dxa"/>
          </w:tcPr>
          <w:p w:rsidR="00C2307A" w:rsidRPr="00390F9F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</w:tcPr>
          <w:p w:rsidR="00C2307A" w:rsidRPr="00390F9F" w:rsidRDefault="00FF01CF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37,5</w:t>
            </w:r>
          </w:p>
        </w:tc>
        <w:tc>
          <w:tcPr>
            <w:tcW w:w="1319" w:type="dxa"/>
          </w:tcPr>
          <w:p w:rsidR="00C2307A" w:rsidRPr="00390F9F" w:rsidRDefault="00FF01CF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222,9</w:t>
            </w:r>
          </w:p>
        </w:tc>
        <w:tc>
          <w:tcPr>
            <w:tcW w:w="2080" w:type="dxa"/>
          </w:tcPr>
          <w:p w:rsidR="00C2307A" w:rsidRPr="00390F9F" w:rsidRDefault="00390F9F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4"/>
                <w:szCs w:val="24"/>
              </w:rPr>
            </w:pPr>
            <w:r w:rsidRPr="00390F9F">
              <w:rPr>
                <w:i/>
                <w:sz w:val="24"/>
                <w:szCs w:val="24"/>
              </w:rPr>
              <w:t>+185,4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76206F" w:rsidRDefault="00724AF9" w:rsidP="005E315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разделам классификации расходов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году:</w:t>
      </w:r>
    </w:p>
    <w:p w:rsidR="00953B16" w:rsidRDefault="0076206F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4AF9" w:rsidRPr="00164945">
        <w:rPr>
          <w:sz w:val="24"/>
          <w:szCs w:val="24"/>
        </w:rPr>
        <w:t xml:space="preserve"> «Общегосударственные вопросы»</w:t>
      </w:r>
      <w:r>
        <w:rPr>
          <w:sz w:val="24"/>
          <w:szCs w:val="24"/>
        </w:rPr>
        <w:t xml:space="preserve"> - в сумме 19,7 тыс. руб. н</w:t>
      </w:r>
      <w:r w:rsidR="00953B16">
        <w:rPr>
          <w:sz w:val="24"/>
          <w:szCs w:val="24"/>
        </w:rPr>
        <w:t>а  текущие нужды администрации</w:t>
      </w:r>
      <w:r w:rsidR="00DF23C7">
        <w:rPr>
          <w:sz w:val="24"/>
          <w:szCs w:val="24"/>
        </w:rPr>
        <w:t>;</w:t>
      </w:r>
      <w:r w:rsidR="00724AF9">
        <w:rPr>
          <w:sz w:val="24"/>
          <w:szCs w:val="24"/>
        </w:rPr>
        <w:t xml:space="preserve"> </w:t>
      </w:r>
    </w:p>
    <w:p w:rsidR="00953B16" w:rsidRDefault="00953B16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AF9">
        <w:rPr>
          <w:sz w:val="24"/>
          <w:szCs w:val="24"/>
        </w:rPr>
        <w:t xml:space="preserve">«Национальная </w:t>
      </w:r>
      <w:r w:rsidR="005E315E">
        <w:rPr>
          <w:sz w:val="24"/>
          <w:szCs w:val="24"/>
        </w:rPr>
        <w:t>безопасность и правоохранительная деятельность</w:t>
      </w:r>
      <w:r>
        <w:rPr>
          <w:sz w:val="24"/>
          <w:szCs w:val="24"/>
        </w:rPr>
        <w:t>» - в сумме 26,0 тыс. руб. на  содержание пожарных водоемов;</w:t>
      </w:r>
    </w:p>
    <w:p w:rsidR="00336E11" w:rsidRDefault="00953B16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AF9" w:rsidRPr="00164945">
        <w:rPr>
          <w:sz w:val="24"/>
          <w:szCs w:val="24"/>
        </w:rPr>
        <w:t>«Жилищно-коммунальное хозяйство</w:t>
      </w:r>
      <w:r>
        <w:rPr>
          <w:sz w:val="24"/>
          <w:szCs w:val="24"/>
        </w:rPr>
        <w:t>» – в сумме 221,7 тыс. руб., из них</w:t>
      </w:r>
      <w:r w:rsidR="002A5608">
        <w:rPr>
          <w:sz w:val="24"/>
          <w:szCs w:val="24"/>
        </w:rPr>
        <w:t>:</w:t>
      </w:r>
      <w:r>
        <w:rPr>
          <w:sz w:val="24"/>
          <w:szCs w:val="24"/>
        </w:rPr>
        <w:t xml:space="preserve"> 36,3 тыс. руб. на </w:t>
      </w:r>
      <w:r w:rsidR="002A5608">
        <w:rPr>
          <w:sz w:val="24"/>
          <w:szCs w:val="24"/>
        </w:rPr>
        <w:t>содержание и ремонт муниципального жилого фонда, 40,0 тыс. руб.</w:t>
      </w:r>
      <w:r>
        <w:rPr>
          <w:sz w:val="24"/>
          <w:szCs w:val="24"/>
        </w:rPr>
        <w:t xml:space="preserve"> на</w:t>
      </w:r>
      <w:r w:rsidR="002A5608">
        <w:rPr>
          <w:sz w:val="24"/>
          <w:szCs w:val="24"/>
        </w:rPr>
        <w:t xml:space="preserve">  разработку проекта зон санитарной охраны подземного источника водоснабжения, 145,4 тыс. руб. на</w:t>
      </w:r>
      <w:r w:rsidR="00336E11">
        <w:rPr>
          <w:sz w:val="24"/>
          <w:szCs w:val="24"/>
        </w:rPr>
        <w:t xml:space="preserve"> проведение работ по монтажу оборудования для очистки воды</w:t>
      </w:r>
      <w:r w:rsidR="00724AF9">
        <w:rPr>
          <w:sz w:val="24"/>
          <w:szCs w:val="24"/>
        </w:rPr>
        <w:t>.</w:t>
      </w:r>
      <w:r w:rsidR="00336E11">
        <w:rPr>
          <w:sz w:val="24"/>
          <w:szCs w:val="24"/>
        </w:rPr>
        <w:t xml:space="preserve"> Все вносимые изменения по расходам бюджета сельского поселения имеют необходимое экономическое обоснование.</w:t>
      </w:r>
    </w:p>
    <w:p w:rsidR="004E0FBC" w:rsidRDefault="00336E11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4AF9">
        <w:rPr>
          <w:sz w:val="24"/>
          <w:szCs w:val="24"/>
        </w:rPr>
        <w:t xml:space="preserve"> </w:t>
      </w:r>
      <w:r w:rsidR="00724AF9" w:rsidRPr="00164945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 xml:space="preserve">Анализ приложений к проекту решения </w:t>
      </w:r>
      <w:r w:rsidR="00BC58F1">
        <w:rPr>
          <w:sz w:val="24"/>
          <w:szCs w:val="24"/>
        </w:rPr>
        <w:t xml:space="preserve">показывает, что </w:t>
      </w:r>
      <w:r w:rsidR="00BC58F1" w:rsidRPr="007923FD">
        <w:rPr>
          <w:sz w:val="24"/>
          <w:szCs w:val="24"/>
        </w:rPr>
        <w:t xml:space="preserve">предлагаемые изменения включены в программные </w:t>
      </w:r>
      <w:r w:rsidR="008827D8">
        <w:rPr>
          <w:sz w:val="24"/>
          <w:szCs w:val="24"/>
        </w:rPr>
        <w:t>расходы бюджета поселения в 2023</w:t>
      </w:r>
      <w:r w:rsidR="00BC58F1"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8827D8">
        <w:rPr>
          <w:sz w:val="24"/>
          <w:szCs w:val="24"/>
        </w:rPr>
        <w:t>Николоторжское</w:t>
      </w:r>
      <w:r w:rsidR="00BC58F1" w:rsidRPr="007923FD">
        <w:rPr>
          <w:sz w:val="24"/>
          <w:szCs w:val="24"/>
        </w:rPr>
        <w:t xml:space="preserve"> на 2021-2025 годы» согласно приложению №</w:t>
      </w:r>
      <w:r w:rsidR="008827D8">
        <w:rPr>
          <w:sz w:val="24"/>
          <w:szCs w:val="24"/>
        </w:rPr>
        <w:t>6</w:t>
      </w:r>
      <w:r w:rsidR="00BC58F1" w:rsidRPr="007923FD">
        <w:rPr>
          <w:sz w:val="24"/>
          <w:szCs w:val="24"/>
        </w:rPr>
        <w:t xml:space="preserve"> увеличиваются на </w:t>
      </w:r>
      <w:r w:rsidR="008827D8">
        <w:rPr>
          <w:sz w:val="24"/>
          <w:szCs w:val="24"/>
        </w:rPr>
        <w:t>267,4</w:t>
      </w:r>
      <w:r w:rsidR="00BC58F1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="00BC58F1"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в </w:t>
      </w:r>
      <w:r w:rsidR="00BC58F1" w:rsidRPr="007923FD">
        <w:rPr>
          <w:sz w:val="24"/>
          <w:szCs w:val="24"/>
        </w:rPr>
        <w:t xml:space="preserve"> 202</w:t>
      </w:r>
      <w:r w:rsidR="008827D8">
        <w:rPr>
          <w:sz w:val="24"/>
          <w:szCs w:val="24"/>
        </w:rPr>
        <w:t>3</w:t>
      </w:r>
      <w:r w:rsidR="00BC58F1" w:rsidRPr="007923FD">
        <w:rPr>
          <w:sz w:val="24"/>
          <w:szCs w:val="24"/>
        </w:rPr>
        <w:t xml:space="preserve"> год</w:t>
      </w:r>
      <w:r w:rsidR="00011B6F">
        <w:rPr>
          <w:sz w:val="24"/>
          <w:szCs w:val="24"/>
        </w:rPr>
        <w:t>у</w:t>
      </w:r>
      <w:r w:rsidR="00BC58F1" w:rsidRPr="007923FD">
        <w:rPr>
          <w:sz w:val="24"/>
          <w:szCs w:val="24"/>
        </w:rPr>
        <w:t xml:space="preserve"> </w:t>
      </w:r>
      <w:r w:rsidR="008827D8">
        <w:rPr>
          <w:sz w:val="24"/>
          <w:szCs w:val="24"/>
        </w:rPr>
        <w:t>9159,7</w:t>
      </w:r>
      <w:r w:rsidR="00BC58F1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BC58F1">
        <w:rPr>
          <w:sz w:val="24"/>
          <w:szCs w:val="24"/>
        </w:rPr>
        <w:t>9,</w:t>
      </w:r>
      <w:r w:rsidR="008827D8">
        <w:rPr>
          <w:sz w:val="24"/>
          <w:szCs w:val="24"/>
        </w:rPr>
        <w:t xml:space="preserve">9 </w:t>
      </w:r>
      <w:r w:rsidR="00BC58F1" w:rsidRPr="007923FD">
        <w:rPr>
          <w:sz w:val="24"/>
          <w:szCs w:val="24"/>
        </w:rPr>
        <w:t xml:space="preserve">%. </w:t>
      </w:r>
    </w:p>
    <w:p w:rsidR="00C616E7" w:rsidRDefault="00C616E7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CD6344" w:rsidRPr="00164945" w:rsidRDefault="00BC58F1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</w:t>
      </w:r>
    </w:p>
    <w:p w:rsidR="004E0FBC" w:rsidRPr="00245293" w:rsidRDefault="004E0FBC" w:rsidP="004E0FBC">
      <w:pPr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 и предложения:</w:t>
      </w:r>
    </w:p>
    <w:p w:rsidR="004E0FBC" w:rsidRDefault="004E0FBC" w:rsidP="004E0FBC">
      <w:pPr>
        <w:ind w:hanging="142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7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207201">
        <w:rPr>
          <w:sz w:val="24"/>
          <w:szCs w:val="24"/>
        </w:rPr>
        <w:t xml:space="preserve">Представленный проект </w:t>
      </w:r>
      <w:r w:rsidRPr="00207201">
        <w:rPr>
          <w:color w:val="000000"/>
          <w:spacing w:val="1"/>
          <w:sz w:val="24"/>
          <w:szCs w:val="24"/>
        </w:rPr>
        <w:t xml:space="preserve">решения Совета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 </w:t>
      </w:r>
      <w:r>
        <w:rPr>
          <w:color w:val="000000"/>
          <w:spacing w:val="1"/>
          <w:sz w:val="24"/>
          <w:szCs w:val="24"/>
        </w:rPr>
        <w:t xml:space="preserve">сельского поселения Николоторжское </w:t>
      </w:r>
      <w:r w:rsidRPr="00207201">
        <w:rPr>
          <w:color w:val="000000"/>
          <w:spacing w:val="1"/>
          <w:sz w:val="24"/>
          <w:szCs w:val="24"/>
        </w:rPr>
        <w:t xml:space="preserve"> от 22.12.202</w:t>
      </w:r>
      <w:r>
        <w:rPr>
          <w:color w:val="000000"/>
          <w:spacing w:val="1"/>
          <w:sz w:val="24"/>
          <w:szCs w:val="24"/>
        </w:rPr>
        <w:t>2</w:t>
      </w:r>
      <w:r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lastRenderedPageBreak/>
        <w:t>31</w:t>
      </w:r>
      <w:r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на 202</w:t>
      </w:r>
      <w:r>
        <w:rPr>
          <w:color w:val="000000"/>
          <w:spacing w:val="1"/>
          <w:sz w:val="24"/>
          <w:szCs w:val="24"/>
        </w:rPr>
        <w:t>3</w:t>
      </w:r>
      <w:r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color w:val="000000"/>
          <w:spacing w:val="1"/>
          <w:sz w:val="24"/>
          <w:szCs w:val="24"/>
        </w:rPr>
        <w:t>4</w:t>
      </w:r>
      <w:r w:rsidRPr="00207201">
        <w:rPr>
          <w:color w:val="000000"/>
          <w:spacing w:val="1"/>
          <w:sz w:val="24"/>
          <w:szCs w:val="24"/>
        </w:rPr>
        <w:t xml:space="preserve"> и 202</w:t>
      </w:r>
      <w:r>
        <w:rPr>
          <w:color w:val="000000"/>
          <w:spacing w:val="1"/>
          <w:sz w:val="24"/>
          <w:szCs w:val="24"/>
        </w:rPr>
        <w:t>5</w:t>
      </w:r>
      <w:r w:rsidRPr="00207201">
        <w:rPr>
          <w:color w:val="000000"/>
          <w:spacing w:val="1"/>
          <w:sz w:val="24"/>
          <w:szCs w:val="24"/>
        </w:rPr>
        <w:t xml:space="preserve"> годов» разработан в соответствии  Положением о бюджетном процессе  в  </w:t>
      </w:r>
      <w:r>
        <w:rPr>
          <w:color w:val="000000"/>
          <w:spacing w:val="1"/>
          <w:sz w:val="24"/>
          <w:szCs w:val="24"/>
        </w:rPr>
        <w:t xml:space="preserve">сельском поселении. </w:t>
      </w:r>
      <w:r w:rsidRPr="00207201">
        <w:rPr>
          <w:color w:val="000000"/>
          <w:spacing w:val="1"/>
          <w:sz w:val="24"/>
          <w:szCs w:val="24"/>
        </w:rPr>
        <w:t>Вносимые</w:t>
      </w:r>
      <w:r w:rsidRPr="00207201">
        <w:rPr>
          <w:bCs/>
          <w:snapToGrid/>
          <w:sz w:val="24"/>
          <w:szCs w:val="24"/>
        </w:rPr>
        <w:t xml:space="preserve"> изменения в решение о бюджете не противоречат требованиям бюджетного законодательства. Замечаний и нарушений  не  установлено</w:t>
      </w:r>
      <w:r>
        <w:rPr>
          <w:bCs/>
          <w:snapToGrid/>
          <w:sz w:val="24"/>
          <w:szCs w:val="24"/>
        </w:rPr>
        <w:t xml:space="preserve">.   </w:t>
      </w:r>
    </w:p>
    <w:p w:rsidR="004E0FBC" w:rsidRDefault="004E0FBC" w:rsidP="004E0FBC">
      <w:pPr>
        <w:shd w:val="clear" w:color="auto" w:fill="FFFFFF"/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4E0FBC" w:rsidRPr="00207201" w:rsidRDefault="004E0FBC" w:rsidP="004E0FBC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4E0FBC" w:rsidRPr="00245293" w:rsidRDefault="004E0FBC" w:rsidP="004E0FBC">
      <w:pPr>
        <w:jc w:val="both"/>
        <w:rPr>
          <w:sz w:val="24"/>
          <w:szCs w:val="24"/>
        </w:rPr>
      </w:pPr>
    </w:p>
    <w:p w:rsidR="00CC75C9" w:rsidRDefault="004E0FBC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И.</w:t>
      </w:r>
      <w:r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</w:t>
      </w:r>
      <w:r w:rsidRPr="00245293">
        <w:rPr>
          <w:color w:val="000000"/>
          <w:spacing w:val="-2"/>
          <w:sz w:val="24"/>
          <w:szCs w:val="24"/>
        </w:rPr>
        <w:t xml:space="preserve">редседателя  </w:t>
      </w:r>
      <w:r w:rsidR="00CC75C9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CC75C9" w:rsidRDefault="00CC75C9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комитета Представительного Собрания</w:t>
      </w:r>
    </w:p>
    <w:p w:rsidR="004E0FBC" w:rsidRDefault="00CC75C9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Кирилловского муниципального района </w:t>
      </w:r>
      <w:r w:rsidR="004E0FBC" w:rsidRPr="002452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Г</w:t>
      </w:r>
      <w:r w:rsidR="004E0FBC" w:rsidRPr="00245293">
        <w:rPr>
          <w:color w:val="000000"/>
          <w:sz w:val="24"/>
          <w:szCs w:val="24"/>
        </w:rPr>
        <w:t>.В.Тихинь</w:t>
      </w:r>
      <w:r w:rsidR="004E0FBC" w:rsidRPr="00245293">
        <w:rPr>
          <w:color w:val="000000"/>
          <w:spacing w:val="-2"/>
          <w:sz w:val="24"/>
          <w:szCs w:val="24"/>
        </w:rPr>
        <w:t xml:space="preserve">     </w:t>
      </w:r>
    </w:p>
    <w:p w:rsidR="004E0FBC" w:rsidRPr="00245293" w:rsidRDefault="00CC75C9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02.03</w:t>
      </w:r>
      <w:r w:rsidR="004E0FBC">
        <w:rPr>
          <w:color w:val="000000"/>
          <w:spacing w:val="-2"/>
          <w:sz w:val="24"/>
          <w:szCs w:val="24"/>
        </w:rPr>
        <w:t>.2023</w:t>
      </w:r>
    </w:p>
    <w:p w:rsidR="00241EFE" w:rsidRPr="00164945" w:rsidRDefault="00241EFE" w:rsidP="004E0FB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sectPr w:rsidR="00C909DA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61" w:rsidRDefault="00E83161" w:rsidP="00980EAA">
      <w:r>
        <w:separator/>
      </w:r>
    </w:p>
  </w:endnote>
  <w:endnote w:type="continuationSeparator" w:id="1">
    <w:p w:rsidR="00E83161" w:rsidRDefault="00E8316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61" w:rsidRDefault="00E83161" w:rsidP="00980EAA">
      <w:r>
        <w:separator/>
      </w:r>
    </w:p>
  </w:footnote>
  <w:footnote w:type="continuationSeparator" w:id="1">
    <w:p w:rsidR="00E83161" w:rsidRDefault="00E83161" w:rsidP="00980EAA">
      <w:r>
        <w:continuationSeparator/>
      </w:r>
    </w:p>
  </w:footnote>
  <w:footnote w:id="2">
    <w:p w:rsidR="003C38CD" w:rsidRDefault="003C38CD">
      <w:pPr>
        <w:pStyle w:val="af0"/>
      </w:pPr>
      <w:r>
        <w:rPr>
          <w:rStyle w:val="af2"/>
        </w:rPr>
        <w:footnoteRef/>
      </w:r>
      <w:r>
        <w:t xml:space="preserve"> Далее по тексту- контрольно-счетный комитет.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0F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DC1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02E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3F54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4F1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08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4F41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625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17"/>
    <w:rsid w:val="0033524D"/>
    <w:rsid w:val="003357D2"/>
    <w:rsid w:val="00335B37"/>
    <w:rsid w:val="00335D55"/>
    <w:rsid w:val="00336D11"/>
    <w:rsid w:val="00336E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E7F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0F9F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8CD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9D4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BC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2FF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43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D21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15E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76B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6FC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E34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AF9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595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06F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9B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7D8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2B98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3B16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68A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B43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3E0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72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6E7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675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5C9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0A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33B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DC4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20"/>
    <w:rsid w:val="00DF23C7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0C81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847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161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4EAB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CF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8C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8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91D0-F683-4DD6-A48C-22633C3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2023-03-02T07:30:00Z</cp:lastPrinted>
  <dcterms:created xsi:type="dcterms:W3CDTF">2022-04-12T09:55:00Z</dcterms:created>
  <dcterms:modified xsi:type="dcterms:W3CDTF">2023-03-02T07:31:00Z</dcterms:modified>
</cp:coreProperties>
</file>