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15.05.2025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268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решений Представительного Собрания 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рилловского муниципального района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Представительное Собрание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Признать утратившими силу решения Представительного Собрания Кирилловского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района от: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13.04.2017 № 480 «О внесении изменения в решение Представительного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брания от 13.12.2013 № 47»;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13.02.2020 № 9 «О внесении изменений в решение Представительного Собрания от 13.12.2013 № 47».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Настоящее решение вступает в силу со дня его принятия, подлежит официальному опубликованию и размещению на официальном сайте Кири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ловского муниципального округа в информационно-телекоммуникационной 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ти «И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sectPr>
      <w:footerReference w:type="default" r:id="rId6"/>
      <w:type w:val="nextPage"/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17903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851</Characters>
  <CharactersWithSpaces>999</CharactersWithSpaces>
  <Company>Администрация Вологодской области</Company>
  <DocSecurity>0</DocSecurity>
  <HyperlinksChanged>false</HyperlinksChanged>
  <Lines>7</Lines>
  <Pages>1</Pages>
  <Paragraphs>1</Paragraphs>
  <ScaleCrop>false</ScaleCrop>
  <SharedDoc>false</SharedDoc>
  <Template>Normal</Template>
  <Words>149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2025-05-20T11:54:00Z</dcterms:created>
  <dcterms:modified xsi:type="dcterms:W3CDTF">2025-05-20T11:54:00Z</dcterms:modified>
  <cp:version>917504</cp:version>
</cp:coreProperties>
</file>