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Информация</w:t>
      </w:r>
    </w:p>
    <w:p w14:paraId="04000000">
      <w:pPr>
        <w:ind/>
        <w:jc w:val="center"/>
        <w:rPr>
          <w:b w:val="1"/>
        </w:rPr>
      </w:pPr>
      <w:r>
        <w:rPr>
          <w:b w:val="1"/>
          <w:sz w:val="24"/>
        </w:rPr>
        <w:t xml:space="preserve"> по экспертно-аналитическому мероприятию</w:t>
      </w:r>
      <w:r>
        <w:rPr>
          <w:b w:val="1"/>
          <w:sz w:val="24"/>
        </w:rPr>
        <w:t xml:space="preserve"> от 14.08.2024 №</w:t>
      </w:r>
      <w:r>
        <w:rPr>
          <w:b w:val="1"/>
        </w:rPr>
        <w:t>4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 проект решения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Кирилловского муниципального </w:t>
      </w:r>
      <w:r>
        <w:rPr>
          <w:b w:val="1"/>
          <w:sz w:val="24"/>
        </w:rPr>
        <w:t>округа</w:t>
      </w:r>
      <w:r>
        <w:rPr>
          <w:b w:val="1"/>
          <w:sz w:val="24"/>
        </w:rPr>
        <w:t xml:space="preserve"> «О внесении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изменений в решение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от </w:t>
      </w:r>
      <w:r>
        <w:rPr>
          <w:b w:val="1"/>
          <w:sz w:val="24"/>
        </w:rPr>
        <w:t>14</w:t>
      </w:r>
      <w:r>
        <w:rPr>
          <w:b w:val="1"/>
          <w:sz w:val="24"/>
        </w:rPr>
        <w:t>.12.20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53</w:t>
      </w:r>
      <w:r>
        <w:rPr>
          <w:b w:val="1"/>
          <w:sz w:val="24"/>
        </w:rPr>
        <w:t xml:space="preserve"> «О бюджете</w:t>
      </w:r>
      <w:r>
        <w:rPr>
          <w:b w:val="1"/>
          <w:sz w:val="24"/>
        </w:rPr>
        <w:t xml:space="preserve"> Кирилловского муниципального округа</w:t>
      </w:r>
      <w:r>
        <w:rPr>
          <w:b w:val="1"/>
          <w:sz w:val="24"/>
        </w:rPr>
        <w:t xml:space="preserve"> на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 плановый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годов»</w:t>
      </w:r>
    </w:p>
    <w:p w14:paraId="06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14.08.2024     </w:t>
      </w:r>
    </w:p>
    <w:p w14:paraId="07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</w:t>
      </w:r>
    </w:p>
    <w:p w14:paraId="08000000">
      <w:pPr>
        <w:ind w:firstLine="0" w:left="-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Экспертиза проекта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проведена на основании  ст. 8  Положения о контрольно-счетном комитете Кирилловского муниципального округа Вологодской области, утвержденного решением Представительного Собрания Кирилловского муниципального округа Вологодской области от 16.11.2023 № 52, пункта 1.5 плана работы контрольно-счетного комитета  округа на 2024 год.</w:t>
      </w:r>
    </w:p>
    <w:p w14:paraId="09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Цель экспертизы: определение достоверности и обоснованности показателей вносимых изменений в решение Представительного </w:t>
      </w:r>
      <w:r>
        <w:rPr>
          <w:sz w:val="24"/>
        </w:rPr>
        <w:t>Собрания  округа</w:t>
      </w:r>
      <w:r>
        <w:rPr>
          <w:sz w:val="24"/>
        </w:rPr>
        <w:t xml:space="preserve"> от 14.12.2023 № 53 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14:paraId="0A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Срок проведения: с 13.08.2024 по 14.08.2024.</w:t>
      </w:r>
    </w:p>
    <w:p w14:paraId="0B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Для заключения представлены документы:</w:t>
      </w:r>
    </w:p>
    <w:p w14:paraId="0C000000">
      <w:pPr>
        <w:ind w:firstLine="0" w:left="-426"/>
        <w:jc w:val="both"/>
        <w:rPr>
          <w:sz w:val="24"/>
        </w:rPr>
      </w:pPr>
      <w:r>
        <w:rPr>
          <w:sz w:val="24"/>
        </w:rPr>
        <w:t>-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</w:t>
      </w:r>
      <w:r>
        <w:rPr>
          <w:sz w:val="24"/>
        </w:rPr>
        <w:t>О  бюджете</w:t>
      </w:r>
      <w:r>
        <w:rPr>
          <w:sz w:val="24"/>
        </w:rPr>
        <w:t xml:space="preserve"> Кирилловского муниципального округа на 2024 год и плановый период 2025 и 2026 годов» с приложениями;</w:t>
      </w:r>
    </w:p>
    <w:p w14:paraId="0D000000">
      <w:pPr>
        <w:ind w:firstLine="0" w:left="-426"/>
        <w:jc w:val="both"/>
        <w:rPr>
          <w:sz w:val="24"/>
        </w:rPr>
      </w:pPr>
      <w:r>
        <w:rPr>
          <w:sz w:val="24"/>
        </w:rPr>
        <w:t>- отчет об исполнении бюджета Кирилловского муниципального округа на 01.08.2024;</w:t>
      </w:r>
    </w:p>
    <w:p w14:paraId="0E000000">
      <w:pPr>
        <w:ind w:firstLine="0" w:left="-426"/>
        <w:jc w:val="both"/>
        <w:rPr>
          <w:sz w:val="24"/>
        </w:rPr>
      </w:pPr>
      <w:r>
        <w:rPr>
          <w:sz w:val="24"/>
        </w:rPr>
        <w:t>- пояснительная записка к проекту решения;</w:t>
      </w:r>
    </w:p>
    <w:p w14:paraId="0F000000">
      <w:pPr>
        <w:ind w:firstLine="0" w:left="-426"/>
        <w:jc w:val="both"/>
        <w:rPr>
          <w:sz w:val="24"/>
        </w:rPr>
      </w:pPr>
      <w:r>
        <w:rPr>
          <w:sz w:val="24"/>
        </w:rPr>
        <w:t>- сравнительный анализ основных характеристик и показателей бюджета округа по разделам и подразделам классификации расходов на 2024 год.</w:t>
      </w:r>
    </w:p>
    <w:p w14:paraId="10000000">
      <w:pPr>
        <w:widowControl w:val="0"/>
        <w:ind w:firstLine="568" w:left="-426"/>
        <w:contextualSpacing w:val="1"/>
        <w:jc w:val="both"/>
        <w:rPr>
          <w:sz w:val="24"/>
        </w:rPr>
      </w:pPr>
      <w:r>
        <w:rPr>
          <w:spacing w:val="-1"/>
          <w:sz w:val="24"/>
        </w:rPr>
        <w:t xml:space="preserve">Проектом решения Представительного Собрания округа «О внесении изменений в решение Представительного Собрания от 14.12.2023 № 53 </w:t>
      </w:r>
      <w:r>
        <w:rPr>
          <w:sz w:val="24"/>
        </w:rPr>
        <w:t xml:space="preserve">«О бюджете Кирилловского муниципального округа на 2024 год и плановый период 2025 и 2026 </w:t>
      </w:r>
      <w:r>
        <w:rPr>
          <w:sz w:val="24"/>
        </w:rPr>
        <w:t xml:space="preserve">годов» </w:t>
      </w:r>
      <w:r>
        <w:rPr>
          <w:spacing w:val="-1"/>
          <w:sz w:val="24"/>
        </w:rPr>
        <w:t xml:space="preserve"> предлагается</w:t>
      </w:r>
      <w:r>
        <w:rPr>
          <w:spacing w:val="-1"/>
          <w:sz w:val="24"/>
        </w:rPr>
        <w:t xml:space="preserve">  внести изменения в 6 приложений к  бюджету округа из 7  утвержденных.</w:t>
      </w:r>
    </w:p>
    <w:p w14:paraId="11000000">
      <w:pPr>
        <w:ind w:firstLine="0" w:left="-426"/>
        <w:jc w:val="center"/>
        <w:rPr>
          <w:b w:val="1"/>
          <w:i w:val="1"/>
          <w:sz w:val="24"/>
        </w:rPr>
      </w:pPr>
    </w:p>
    <w:p w14:paraId="12000000">
      <w:pPr>
        <w:ind w:firstLine="0" w:left="-426"/>
        <w:jc w:val="center"/>
        <w:rPr>
          <w:b w:val="1"/>
          <w:sz w:val="24"/>
        </w:rPr>
      </w:pPr>
      <w:r>
        <w:rPr>
          <w:b w:val="1"/>
          <w:i w:val="1"/>
          <w:sz w:val="24"/>
        </w:rPr>
        <w:t>В результате экспертизы установлено:</w:t>
      </w:r>
      <w:r>
        <w:rPr>
          <w:b w:val="1"/>
          <w:sz w:val="24"/>
        </w:rPr>
        <w:t xml:space="preserve">                      </w:t>
      </w:r>
    </w:p>
    <w:p w14:paraId="13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  Из представленных материалов с проектом решения Представительного Собрания Кирилловского муниципального </w:t>
      </w:r>
      <w:r>
        <w:rPr>
          <w:sz w:val="24"/>
        </w:rPr>
        <w:t>округа  установлено</w:t>
      </w:r>
      <w:r>
        <w:rPr>
          <w:sz w:val="24"/>
        </w:rPr>
        <w:t xml:space="preserve">, что поправки в бюджет  вносятся в связи с увеличением  расходной части  бюджета округа за счет распределения  средств на счете бюджета округа на 01.01.2024 г. </w:t>
      </w:r>
    </w:p>
    <w:p w14:paraId="14000000">
      <w:pPr>
        <w:ind w:firstLine="0" w:left="-366"/>
        <w:jc w:val="both"/>
        <w:rPr>
          <w:b w:val="1"/>
          <w:i w:val="1"/>
          <w:sz w:val="24"/>
        </w:rPr>
      </w:pPr>
      <w:r>
        <w:rPr>
          <w:sz w:val="24"/>
        </w:rPr>
        <w:t xml:space="preserve">          На основании чего можно сделать вывод, что внесение изменений в решение о бюджете округа на 2024 год и плановый период 2025 и 2026 </w:t>
      </w:r>
      <w:r>
        <w:rPr>
          <w:sz w:val="24"/>
        </w:rPr>
        <w:t>годов  является</w:t>
      </w:r>
      <w:r>
        <w:rPr>
          <w:sz w:val="24"/>
        </w:rPr>
        <w:t xml:space="preserve"> обоснованным, и соответствует нормам Положения о бюджетном процессе в Кирилловском муниципальном  округе и требованиям Бюджетного Кодекса Российской Федерации. </w:t>
      </w:r>
      <w:r>
        <w:rPr>
          <w:b w:val="1"/>
          <w:i w:val="1"/>
          <w:sz w:val="24"/>
        </w:rPr>
        <w:t xml:space="preserve">           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     Проектом решения предлагается утвердить основные характеристики бюджета округа </w:t>
      </w:r>
      <w:r>
        <w:rPr>
          <w:sz w:val="24"/>
        </w:rPr>
        <w:t>на  2024</w:t>
      </w:r>
      <w:r>
        <w:rPr>
          <w:sz w:val="24"/>
        </w:rPr>
        <w:t xml:space="preserve"> год:</w:t>
      </w:r>
    </w:p>
    <w:p w14:paraId="16000000">
      <w:pPr>
        <w:ind/>
        <w:jc w:val="both"/>
        <w:rPr>
          <w:sz w:val="24"/>
        </w:rPr>
      </w:pPr>
    </w:p>
    <w:p w14:paraId="17000000">
      <w:pPr>
        <w:ind w:firstLine="0" w:left="-284"/>
        <w:jc w:val="both"/>
        <w:rPr>
          <w:sz w:val="24"/>
        </w:rPr>
      </w:pPr>
      <w:r>
        <w:rPr>
          <w:sz w:val="24"/>
        </w:rPr>
        <w:t>-  общий объем доходов в сумме 1659384,6 тыс. руб.</w:t>
      </w:r>
      <w:r>
        <w:rPr>
          <w:sz w:val="24"/>
        </w:rPr>
        <w:t>,  без</w:t>
      </w:r>
      <w:r>
        <w:rPr>
          <w:sz w:val="24"/>
        </w:rPr>
        <w:t xml:space="preserve"> изменений к </w:t>
      </w:r>
      <w:r>
        <w:rPr>
          <w:color w:val="FF0000"/>
          <w:sz w:val="24"/>
        </w:rPr>
        <w:t xml:space="preserve"> </w:t>
      </w:r>
      <w:r>
        <w:rPr>
          <w:sz w:val="24"/>
        </w:rPr>
        <w:t>ранее утвержденному бюджету;</w:t>
      </w:r>
    </w:p>
    <w:p w14:paraId="18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 общий </w:t>
      </w:r>
      <w:r>
        <w:rPr>
          <w:sz w:val="24"/>
        </w:rPr>
        <w:t>объем расходов в сумме 17</w:t>
      </w:r>
      <w:r>
        <w:rPr>
          <w:sz w:val="24"/>
        </w:rPr>
        <w:t>79174,2</w:t>
      </w:r>
      <w:r>
        <w:rPr>
          <w:sz w:val="24"/>
        </w:rPr>
        <w:t xml:space="preserve"> тыс. руб., что больше ранее утвержденного на </w:t>
      </w:r>
      <w:r>
        <w:rPr>
          <w:sz w:val="24"/>
        </w:rPr>
        <w:t>8666,</w:t>
      </w:r>
      <w:r>
        <w:rPr>
          <w:sz w:val="24"/>
        </w:rPr>
        <w:t>3</w:t>
      </w:r>
      <w:r>
        <w:rPr>
          <w:sz w:val="24"/>
        </w:rPr>
        <w:t xml:space="preserve">  тыс.</w:t>
      </w:r>
      <w:r>
        <w:rPr>
          <w:sz w:val="24"/>
        </w:rPr>
        <w:t xml:space="preserve"> рублей;</w:t>
      </w:r>
    </w:p>
    <w:p w14:paraId="19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дефицит </w:t>
      </w:r>
      <w:r>
        <w:rPr>
          <w:sz w:val="24"/>
        </w:rPr>
        <w:t xml:space="preserve"> бюджета</w:t>
      </w:r>
      <w:r>
        <w:rPr>
          <w:sz w:val="24"/>
        </w:rPr>
        <w:t xml:space="preserve"> округа в сумме 119789,6</w:t>
      </w:r>
      <w:r>
        <w:rPr>
          <w:sz w:val="24"/>
        </w:rPr>
        <w:t xml:space="preserve"> тыс. рублей. </w:t>
      </w:r>
    </w:p>
    <w:p w14:paraId="1A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>В проекте решения Представительного Собрания округа о внесении изменений в</w:t>
      </w:r>
      <w:r>
        <w:rPr>
          <w:sz w:val="24"/>
        </w:rPr>
        <w:br/>
      </w:r>
      <w:r>
        <w:rPr>
          <w:sz w:val="24"/>
        </w:rPr>
        <w:t>бюджет округа на 2024 год предлагается увеличение дефицита бюджета на 8666.3 тыс. рублей за счет входящего остатка средств на счетах по учету средств бюджета на 01.01.2024 года.</w:t>
      </w:r>
    </w:p>
    <w:p w14:paraId="1B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      Изменения в плановый период 2025-2026 гг. не вносятся.   </w:t>
      </w:r>
    </w:p>
    <w:p w14:paraId="1C000000">
      <w:pPr>
        <w:widowControl w:val="0"/>
        <w:ind w:firstLine="0" w:left="-426"/>
        <w:jc w:val="both"/>
        <w:rPr>
          <w:sz w:val="24"/>
        </w:rPr>
      </w:pPr>
      <w:r>
        <w:rPr>
          <w:sz w:val="24"/>
        </w:rPr>
        <w:t xml:space="preserve">             Проектом предлагается изложить пункт 3.5 решения Представительного Собрания от 14.12.2023 № 53 «О бюджете Кирилловского муниципального округа на 2024 год и плановый период 2025 и 2026 годов» в новой редакции, утвердив:</w:t>
      </w:r>
    </w:p>
    <w:p w14:paraId="1D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- объем бюджетных ассигнований Дорожного фонда Кирилловского муниципального округа на 2024 год в размере 280827,5 тыс. рублей, что больше ранее утвержденного объема на 480,0 тыс. рублей. </w:t>
      </w:r>
    </w:p>
    <w:p w14:paraId="1E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    Изменения в плановые показатели на 2025-2026 гг. не вносятся.</w:t>
      </w:r>
    </w:p>
    <w:p w14:paraId="1F000000">
      <w:pPr>
        <w:ind w:firstLine="0" w:left="-366"/>
        <w:jc w:val="both"/>
        <w:rPr>
          <w:sz w:val="24"/>
        </w:rPr>
      </w:pPr>
    </w:p>
    <w:p w14:paraId="20000000">
      <w:pPr>
        <w:ind w:firstLine="0" w:left="-366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Проектом решения предлагается:</w:t>
      </w:r>
    </w:p>
    <w:p w14:paraId="21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  1. Приложение 1 «Источники внутреннего финансирования дефицита бюджета округа на 2024 год и плановый период 2025 и 2026 годов» к решению Представительного Собрания от 14.12.2023 № 53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14:paraId="22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</w:t>
      </w:r>
    </w:p>
    <w:p w14:paraId="23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2. Приложения 3,4,5 к решению Представительного Собрания от 14.12.2023 № 53 изложить в новой редакции.           </w:t>
      </w:r>
    </w:p>
    <w:p w14:paraId="24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Объем расходов на 2024 год предлагается проектом увеличить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на сумму </w:t>
      </w:r>
      <w:r>
        <w:rPr>
          <w:sz w:val="24"/>
        </w:rPr>
        <w:t>8666</w:t>
      </w:r>
      <w:r>
        <w:rPr>
          <w:sz w:val="24"/>
        </w:rPr>
        <w:t xml:space="preserve">,3 тыс. рублей.   Пояснения по вносимым изменениям в расходную </w:t>
      </w:r>
      <w:r>
        <w:rPr>
          <w:sz w:val="24"/>
        </w:rPr>
        <w:t>часть  бюджета</w:t>
      </w:r>
      <w:r>
        <w:rPr>
          <w:sz w:val="24"/>
        </w:rPr>
        <w:t xml:space="preserve"> округа на 2024 год по разделам и подразделам  бюджетной классификации, причины и цели  представлено в пояснительной записке (таблице) управления финансов администрации Кирилловского муниципального  округа к проекту решения.   </w:t>
      </w:r>
    </w:p>
    <w:p w14:paraId="25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Предлагаемые изменения по разделам   функциональной классификации </w:t>
      </w:r>
      <w:r>
        <w:rPr>
          <w:sz w:val="24"/>
        </w:rPr>
        <w:t>расходов  бюджета</w:t>
      </w:r>
      <w:r>
        <w:rPr>
          <w:sz w:val="24"/>
        </w:rPr>
        <w:t xml:space="preserve"> округа  на 2024 год представлены в  таблице:</w:t>
      </w:r>
    </w:p>
    <w:p w14:paraId="2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Таблица № 2 </w:t>
      </w:r>
    </w:p>
    <w:tbl>
      <w:tblPr>
        <w:tblStyle w:val="Style_2"/>
        <w:tblW w:type="auto" w:w="0"/>
        <w:tblInd w:type="dxa" w:w="-254"/>
        <w:tblLayout w:type="fixed"/>
        <w:tblCellMar>
          <w:left w:type="dxa" w:w="30"/>
          <w:right w:type="dxa" w:w="30"/>
        </w:tblCellMar>
      </w:tblPr>
      <w:tblGrid>
        <w:gridCol w:w="4679"/>
        <w:gridCol w:w="708"/>
        <w:gridCol w:w="851"/>
        <w:gridCol w:w="1417"/>
        <w:gridCol w:w="1134"/>
        <w:gridCol w:w="1276"/>
      </w:tblGrid>
      <w:tr>
        <w:trPr>
          <w:trHeight w:hRule="atLeast" w:val="305"/>
        </w:trPr>
        <w:tc>
          <w:tcPr>
            <w:tcW w:type="dxa" w:w="46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Под-</w:t>
            </w:r>
          </w:p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type="dxa" w:w="3827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тыс. руб. </w:t>
            </w:r>
          </w:p>
        </w:tc>
      </w:tr>
      <w:tr>
        <w:trPr>
          <w:trHeight w:hRule="atLeast" w:val="187"/>
        </w:trPr>
        <w:tc>
          <w:tcPr>
            <w:tcW w:type="dxa" w:w="46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утверждено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отклонение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</w:t>
            </w:r>
            <w:r>
              <w:rPr>
                <w:b w:val="1"/>
                <w:sz w:val="22"/>
              </w:rPr>
              <w:t>Б</w:t>
            </w:r>
            <w:r>
              <w:rPr>
                <w:b w:val="1"/>
                <w:sz w:val="22"/>
              </w:rPr>
              <w:t xml:space="preserve">ЩЕГОСУДАРСТВЕННЫЕ ВОПРОСЫ                                                                     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2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3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150444,1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151604,1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+1160,0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7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8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9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2669,5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2669,5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C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76,0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3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4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5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72401,2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7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72401,2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9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Судебная система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A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B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C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F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0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1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13282,7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13282,7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5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6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7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B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Резервные фонды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C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D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260,0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260,0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1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общегосударственные вопросы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2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3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61752,8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62912,8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+1160,0</w:t>
            </w:r>
          </w:p>
        </w:tc>
      </w:tr>
      <w:tr>
        <w:trPr>
          <w:trHeight w:hRule="atLeast" w:val="200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НАЦИОНАЛЬНАЯ ОБОРОНА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8000000">
            <w:pPr>
              <w:ind/>
              <w:jc w:val="right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02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9000000">
            <w:pPr>
              <w:ind/>
              <w:jc w:val="right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A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400,3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</w:t>
            </w:r>
            <w:r>
              <w:rPr>
                <w:b w:val="1"/>
                <w:i w:val="1"/>
                <w:sz w:val="22"/>
              </w:rPr>
              <w:t>00,3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C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E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F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400,3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400,3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45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3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4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6346,5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6346,5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5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9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C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5033,5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5033,5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45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F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0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1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1313,0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1313,0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5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НАЦИОНАЛЬНАЯ ЭКОНОМИКА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6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7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306579,8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307059,8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+480,0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B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Общеэкономические вопросы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C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537,3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537,3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1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Сельское хозяйство и рыболовство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2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969,1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969,1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7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Транспорт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16955,5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16955,5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C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Дорожное хозяйство  (дорожные фонды)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E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F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280347,5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280827,5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+480,0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3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4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5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7770,4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7770,4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9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ЖИЛИЩНО-КОММУНАЛЬНОЕ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A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B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335556,9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337453,2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+1896,3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F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Жилищное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0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16604,0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18300,3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+1696,3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5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Коммунальное хозяйство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7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27122,6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27122,6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B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Благоустройство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C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D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291071,3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B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291271,3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+200,0</w:t>
            </w:r>
          </w:p>
        </w:tc>
      </w:tr>
      <w:tr>
        <w:trPr>
          <w:trHeight w:hRule="atLeast" w:val="235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1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2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3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759,0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759,0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ОХРАНА ОКРУЖАЮЩЕЙ СРЕДЫ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8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9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86780,5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86780,5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D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Охрана объектов растительного и животного мира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E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</w:t>
            </w: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104,5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104,5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3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охраны окружающей среды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5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86676,0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7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86676,0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9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ОБРАЗОВАНИЕ                                                           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A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B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702019,0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702019,0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F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Дошкольное образование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0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1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310794,2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310794,2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5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Общее образование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6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7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328908,2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328908,2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Дополнительное образование детей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28149,3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28149,3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0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1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Молодежная политика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8375,5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8375,5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7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образования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800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          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25791,8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25791,8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D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КУЛЬТУРА И КИНЕМАТОГРАФИЯ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E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FF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92022,1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1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   92022,1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3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Культура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4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5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92022,1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7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92022,1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9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культуры и кинематографии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A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D010000">
            <w:pPr>
              <w:rPr>
                <w:i w:val="1"/>
                <w:sz w:val="22"/>
              </w:rPr>
            </w:pPr>
            <w:r>
              <w:rPr>
                <w:b w:val="1"/>
                <w:sz w:val="22"/>
              </w:rPr>
              <w:t xml:space="preserve">      </w:t>
            </w:r>
            <w:r>
              <w:rPr>
                <w:i w:val="1"/>
                <w:sz w:val="22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E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F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ЗДРАВООХРАНЕНИЕ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0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1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1020,0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1020,0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5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Санитарно-эпидемиологическое благополучие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6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7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372,0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9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372,0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B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здраво</w:t>
            </w:r>
            <w:r>
              <w:rPr>
                <w:i w:val="1"/>
                <w:sz w:val="22"/>
              </w:rPr>
              <w:t>о</w:t>
            </w:r>
            <w:r>
              <w:rPr>
                <w:i w:val="1"/>
                <w:sz w:val="22"/>
              </w:rPr>
              <w:t>хранения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C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D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E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648,0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F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648,0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0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1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СОЦИАЛЬНАЯ ПОЛИТИКА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2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3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36704,5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38834,5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+2130,0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7010000">
            <w:pPr>
              <w:ind w:firstLine="708" w:left="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Пенсионное обеспечение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8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9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4631,5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4631,5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D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Социальное обеспечение населения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F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0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29131,2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1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31261,2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</w:t>
            </w:r>
            <w:r>
              <w:rPr>
                <w:i w:val="1"/>
                <w:sz w:val="22"/>
              </w:rPr>
              <w:t>2130,0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3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Другие вопросы в области социальной по</w:t>
            </w:r>
            <w:r>
              <w:rPr>
                <w:i w:val="1"/>
                <w:sz w:val="22"/>
              </w:rPr>
              <w:t>литики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4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5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2941,8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7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2941,8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9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ФИЗИЧЕСКАЯ КУЛЬТУРА И СПОРТ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A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B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51534,2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54534,2</w:t>
            </w:r>
            <w:bookmarkStart w:id="1" w:name="_GoBack"/>
            <w:bookmarkEnd w:id="1"/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</w:t>
            </w:r>
            <w:r>
              <w:rPr>
                <w:b w:val="1"/>
                <w:sz w:val="22"/>
              </w:rPr>
              <w:t>3000,0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F010000">
            <w:pPr>
              <w:tabs>
                <w:tab w:leader="none" w:pos="1305" w:val="left"/>
              </w:tabs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Физическая культура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0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1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2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22181,8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3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22181,8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5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Массовый спорт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6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8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29352,4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9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32352,4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A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+</w:t>
            </w:r>
            <w:r>
              <w:rPr>
                <w:i w:val="1"/>
                <w:sz w:val="22"/>
              </w:rPr>
              <w:t>3000,0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B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МАССОВОЙ ИНФОРМАЦИИ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1100,0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64"/>
        </w:trPr>
        <w:tc>
          <w:tcPr>
            <w:tcW w:type="dxa" w:w="4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1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Периодическая печать и издательства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2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3010000">
            <w:pPr>
              <w:ind/>
              <w:jc w:val="right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02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1100,0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5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</w:t>
            </w:r>
          </w:p>
        </w:tc>
      </w:tr>
      <w:tr>
        <w:trPr>
          <w:trHeight w:hRule="atLeast" w:val="235"/>
        </w:trPr>
        <w:tc>
          <w:tcPr>
            <w:tcW w:type="dxa" w:w="62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7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 РАСХОДОВ: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1770507,9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1779174,2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</w:t>
            </w:r>
            <w:r>
              <w:rPr>
                <w:b w:val="1"/>
                <w:sz w:val="22"/>
              </w:rPr>
              <w:t>8666,3</w:t>
            </w:r>
          </w:p>
        </w:tc>
      </w:tr>
    </w:tbl>
    <w:p w14:paraId="5B010000">
      <w:pPr>
        <w:rPr>
          <w:sz w:val="24"/>
        </w:rPr>
      </w:pPr>
    </w:p>
    <w:p w14:paraId="5C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  Проектом решения предлагается увеличить объем расходов в 2024 </w:t>
      </w:r>
      <w:r>
        <w:rPr>
          <w:sz w:val="24"/>
        </w:rPr>
        <w:t>году  по</w:t>
      </w:r>
      <w:r>
        <w:rPr>
          <w:sz w:val="24"/>
        </w:rPr>
        <w:t xml:space="preserve"> разделам  бюджетной классификации:</w:t>
      </w:r>
    </w:p>
    <w:p w14:paraId="5D010000">
      <w:pPr>
        <w:ind w:firstLine="0" w:left="-284"/>
        <w:jc w:val="both"/>
        <w:rPr>
          <w:sz w:val="24"/>
        </w:rPr>
      </w:pPr>
      <w:r>
        <w:rPr>
          <w:b w:val="1"/>
          <w:sz w:val="22"/>
        </w:rPr>
        <w:t xml:space="preserve"> - «</w:t>
      </w:r>
      <w:r>
        <w:rPr>
          <w:sz w:val="22"/>
        </w:rPr>
        <w:t>Общегосударственные вопросы</w:t>
      </w:r>
      <w:r>
        <w:rPr>
          <w:b w:val="1"/>
          <w:sz w:val="22"/>
        </w:rPr>
        <w:t xml:space="preserve">» </w:t>
      </w:r>
      <w:r>
        <w:rPr>
          <w:sz w:val="22"/>
        </w:rPr>
        <w:t xml:space="preserve">на 1160,0 </w:t>
      </w:r>
      <w:r>
        <w:rPr>
          <w:sz w:val="22"/>
        </w:rPr>
        <w:t>тыс.рублей</w:t>
      </w:r>
      <w:r>
        <w:rPr>
          <w:sz w:val="22"/>
        </w:rPr>
        <w:t>;</w:t>
      </w:r>
      <w:r>
        <w:rPr>
          <w:sz w:val="22"/>
        </w:rPr>
        <w:t xml:space="preserve">                                                                   </w:t>
      </w:r>
    </w:p>
    <w:p w14:paraId="5E010000">
      <w:pPr>
        <w:ind w:firstLine="0" w:left="-284"/>
        <w:jc w:val="both"/>
        <w:rPr>
          <w:sz w:val="24"/>
        </w:rPr>
      </w:pPr>
      <w:r>
        <w:rPr>
          <w:sz w:val="24"/>
        </w:rPr>
        <w:t>- «Н</w:t>
      </w:r>
      <w:r>
        <w:rPr>
          <w:sz w:val="24"/>
        </w:rPr>
        <w:t>ациональная экономика» на 480,0</w:t>
      </w:r>
      <w:r>
        <w:rPr>
          <w:sz w:val="24"/>
        </w:rPr>
        <w:t xml:space="preserve"> тыс. рублей;</w:t>
      </w:r>
    </w:p>
    <w:p w14:paraId="5F010000">
      <w:pPr>
        <w:ind w:firstLine="0" w:left="-284"/>
        <w:jc w:val="both"/>
        <w:rPr>
          <w:sz w:val="24"/>
        </w:rPr>
      </w:pPr>
      <w:r>
        <w:rPr>
          <w:sz w:val="24"/>
        </w:rPr>
        <w:t>- «Жилищно-ко</w:t>
      </w:r>
      <w:r>
        <w:rPr>
          <w:sz w:val="24"/>
        </w:rPr>
        <w:t>ммунальное хозяйство» на 1896,3</w:t>
      </w:r>
      <w:r>
        <w:rPr>
          <w:sz w:val="24"/>
        </w:rPr>
        <w:t xml:space="preserve"> тыс. рублей;</w:t>
      </w:r>
    </w:p>
    <w:p w14:paraId="60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«Социальная политика» на 2130,0</w:t>
      </w:r>
      <w:r>
        <w:rPr>
          <w:sz w:val="24"/>
        </w:rPr>
        <w:t xml:space="preserve"> тыс. рублей;</w:t>
      </w:r>
    </w:p>
    <w:p w14:paraId="61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«Физическая культура и спорт» на </w:t>
      </w:r>
      <w:r>
        <w:rPr>
          <w:sz w:val="24"/>
        </w:rPr>
        <w:t>3000,0</w:t>
      </w:r>
      <w:r>
        <w:rPr>
          <w:sz w:val="24"/>
        </w:rPr>
        <w:t xml:space="preserve"> тыс. рублей.</w:t>
      </w:r>
    </w:p>
    <w:p w14:paraId="62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   Изменения в разрезе главных распорядителей бюджетных средств в 2024 году представлены в таблице:</w:t>
      </w:r>
    </w:p>
    <w:p w14:paraId="63010000">
      <w:pPr>
        <w:ind w:firstLine="0" w:left="-284"/>
        <w:jc w:val="right"/>
        <w:rPr>
          <w:sz w:val="24"/>
        </w:rPr>
      </w:pPr>
      <w:r>
        <w:rPr>
          <w:sz w:val="24"/>
        </w:rPr>
        <w:t>Таблица № 3 (тыс. руб.)</w:t>
      </w:r>
    </w:p>
    <w:tbl>
      <w:tblPr>
        <w:tblStyle w:val="Style_3"/>
        <w:tblW w:type="auto" w:w="0"/>
        <w:tblInd w:type="dxa" w:w="-284"/>
        <w:tblLayout w:type="fixed"/>
      </w:tblPr>
      <w:tblGrid>
        <w:gridCol w:w="4928"/>
        <w:gridCol w:w="980"/>
        <w:gridCol w:w="1572"/>
        <w:gridCol w:w="1240"/>
        <w:gridCol w:w="1453"/>
      </w:tblGrid>
      <w:tr>
        <w:tc>
          <w:tcPr>
            <w:tcW w:type="dxa" w:w="4928"/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980"/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ГРБС</w:t>
            </w:r>
          </w:p>
        </w:tc>
        <w:tc>
          <w:tcPr>
            <w:tcW w:type="dxa" w:w="1572"/>
          </w:tcPr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Утверждено решением от 14.12.2023</w:t>
            </w:r>
          </w:p>
          <w:p w14:paraId="6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№ 53</w:t>
            </w:r>
          </w:p>
        </w:tc>
        <w:tc>
          <w:tcPr>
            <w:tcW w:type="dxa" w:w="1240"/>
          </w:tcPr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Проект</w:t>
            </w:r>
          </w:p>
          <w:p w14:paraId="6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решения</w:t>
            </w:r>
          </w:p>
        </w:tc>
        <w:tc>
          <w:tcPr>
            <w:tcW w:type="dxa" w:w="1453"/>
          </w:tcPr>
          <w:p w14:paraId="6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Отклонения</w:t>
            </w:r>
          </w:p>
          <w:p w14:paraId="6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(+,-)</w:t>
            </w:r>
          </w:p>
        </w:tc>
      </w:tr>
      <w:tr>
        <w:tc>
          <w:tcPr>
            <w:tcW w:type="dxa" w:w="4928"/>
          </w:tcPr>
          <w:p w14:paraId="6C010000">
            <w:pPr>
              <w:rPr>
                <w:sz w:val="22"/>
              </w:rPr>
            </w:pPr>
            <w:r>
              <w:rPr>
                <w:sz w:val="22"/>
              </w:rPr>
              <w:t xml:space="preserve">Представительное Собрание </w:t>
            </w:r>
          </w:p>
        </w:tc>
        <w:tc>
          <w:tcPr>
            <w:tcW w:type="dxa" w:w="980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type="dxa" w:w="1572"/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76,0</w:t>
            </w:r>
          </w:p>
        </w:tc>
        <w:tc>
          <w:tcPr>
            <w:tcW w:type="dxa" w:w="1240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76,0</w:t>
            </w:r>
          </w:p>
        </w:tc>
        <w:tc>
          <w:tcPr>
            <w:tcW w:type="dxa" w:w="1453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928"/>
          </w:tcPr>
          <w:p w14:paraId="71010000">
            <w:pPr>
              <w:rPr>
                <w:sz w:val="22"/>
              </w:rPr>
            </w:pPr>
            <w:r>
              <w:rPr>
                <w:sz w:val="22"/>
              </w:rPr>
              <w:t>Контрольно-счетный комитет  округа</w:t>
            </w:r>
          </w:p>
        </w:tc>
        <w:tc>
          <w:tcPr>
            <w:tcW w:type="dxa" w:w="980"/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type="dxa" w:w="1572"/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1491,6</w:t>
            </w:r>
          </w:p>
        </w:tc>
        <w:tc>
          <w:tcPr>
            <w:tcW w:type="dxa" w:w="1240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1491,6</w:t>
            </w:r>
          </w:p>
        </w:tc>
        <w:tc>
          <w:tcPr>
            <w:tcW w:type="dxa" w:w="1453"/>
          </w:tcPr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928"/>
          </w:tcPr>
          <w:p w14:paraId="76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финансов</w:t>
            </w:r>
          </w:p>
        </w:tc>
        <w:tc>
          <w:tcPr>
            <w:tcW w:type="dxa" w:w="980"/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type="dxa" w:w="1572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11791,1</w:t>
            </w:r>
          </w:p>
        </w:tc>
        <w:tc>
          <w:tcPr>
            <w:tcW w:type="dxa" w:w="1240"/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11791,1</w:t>
            </w:r>
          </w:p>
        </w:tc>
        <w:tc>
          <w:tcPr>
            <w:tcW w:type="dxa" w:w="1453"/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928"/>
          </w:tcPr>
          <w:p w14:paraId="7B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Кирилловского муниципального округа</w:t>
            </w:r>
          </w:p>
        </w:tc>
        <w:tc>
          <w:tcPr>
            <w:tcW w:type="dxa" w:w="980"/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type="dxa" w:w="1572"/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1169964,6</w:t>
            </w:r>
          </w:p>
        </w:tc>
        <w:tc>
          <w:tcPr>
            <w:tcW w:type="dxa" w:w="1240"/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1178630,9</w:t>
            </w:r>
          </w:p>
        </w:tc>
        <w:tc>
          <w:tcPr>
            <w:tcW w:type="dxa" w:w="1453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z w:val="22"/>
              </w:rPr>
              <w:t>8666,3</w:t>
            </w:r>
          </w:p>
        </w:tc>
      </w:tr>
      <w:tr>
        <w:tc>
          <w:tcPr>
            <w:tcW w:type="dxa" w:w="4928"/>
          </w:tcPr>
          <w:p w14:paraId="80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type="dxa" w:w="980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type="dxa" w:w="1572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49444</w:t>
            </w:r>
            <w:r>
              <w:rPr>
                <w:sz w:val="22"/>
              </w:rPr>
              <w:t>2,8</w:t>
            </w:r>
          </w:p>
        </w:tc>
        <w:tc>
          <w:tcPr>
            <w:tcW w:type="dxa" w:w="1240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49444</w:t>
            </w:r>
            <w:r>
              <w:rPr>
                <w:sz w:val="22"/>
              </w:rPr>
              <w:t>2,8</w:t>
            </w:r>
          </w:p>
        </w:tc>
        <w:tc>
          <w:tcPr>
            <w:tcW w:type="dxa" w:w="1453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928"/>
          </w:tcPr>
          <w:p w14:paraId="85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type="dxa" w:w="980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type="dxa" w:w="1572"/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92650,3</w:t>
            </w:r>
          </w:p>
        </w:tc>
        <w:tc>
          <w:tcPr>
            <w:tcW w:type="dxa" w:w="1240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92650,3</w:t>
            </w:r>
          </w:p>
        </w:tc>
        <w:tc>
          <w:tcPr>
            <w:tcW w:type="dxa" w:w="1453"/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4928"/>
          </w:tcPr>
          <w:p w14:paraId="8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имуществом </w:t>
            </w:r>
          </w:p>
        </w:tc>
        <w:tc>
          <w:tcPr>
            <w:tcW w:type="dxa" w:w="980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type="dxa" w:w="1572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type="dxa" w:w="1240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type="dxa" w:w="1453"/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12"/>
        </w:trPr>
        <w:tc>
          <w:tcPr>
            <w:tcW w:type="dxa" w:w="5908"/>
            <w:gridSpan w:val="2"/>
          </w:tcPr>
          <w:p w14:paraId="8F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 РАХОДОВ</w:t>
            </w:r>
          </w:p>
        </w:tc>
        <w:tc>
          <w:tcPr>
            <w:tcW w:type="dxa" w:w="1572"/>
          </w:tcPr>
          <w:p w14:paraId="9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1770507</w:t>
            </w:r>
            <w:r>
              <w:rPr>
                <w:b w:val="1"/>
                <w:sz w:val="22"/>
              </w:rPr>
              <w:t>,9</w:t>
            </w:r>
          </w:p>
        </w:tc>
        <w:tc>
          <w:tcPr>
            <w:tcW w:type="dxa" w:w="1240"/>
          </w:tcPr>
          <w:p w14:paraId="9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1779174,2</w:t>
            </w:r>
          </w:p>
        </w:tc>
        <w:tc>
          <w:tcPr>
            <w:tcW w:type="dxa" w:w="1453"/>
          </w:tcPr>
          <w:p w14:paraId="9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+</w:t>
            </w:r>
            <w:r>
              <w:rPr>
                <w:b w:val="1"/>
                <w:sz w:val="22"/>
              </w:rPr>
              <w:t>8666,3</w:t>
            </w:r>
          </w:p>
        </w:tc>
      </w:tr>
    </w:tbl>
    <w:p w14:paraId="93010000">
      <w:pPr>
        <w:ind w:firstLine="0" w:left="-284"/>
        <w:jc w:val="both"/>
        <w:rPr>
          <w:sz w:val="24"/>
        </w:rPr>
      </w:pPr>
    </w:p>
    <w:p w14:paraId="94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      Проектом решения предлагается изменение объемов финансирования по 3 из 8 муниципальных программ, подлежащих реализации в 2024 году.      </w:t>
      </w:r>
    </w:p>
    <w:p w14:paraId="95010000">
      <w:pPr>
        <w:ind w:firstLine="0" w:left="-284"/>
        <w:jc w:val="both"/>
        <w:rPr>
          <w:sz w:val="24"/>
        </w:rPr>
      </w:pPr>
    </w:p>
    <w:p w14:paraId="96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«Объем доходов и распределение бюджетных ассигнований Дорожного фонда Кирилловского муниципального округа на 2024 год и плановый период 2025 и 2026 годов» изложить в новой редакции, увеличив объем распределенных </w:t>
      </w:r>
      <w:r>
        <w:rPr>
          <w:sz w:val="24"/>
        </w:rPr>
        <w:t>асс</w:t>
      </w:r>
      <w:r>
        <w:rPr>
          <w:sz w:val="24"/>
        </w:rPr>
        <w:t>игнований  на</w:t>
      </w:r>
      <w:r>
        <w:rPr>
          <w:sz w:val="24"/>
        </w:rPr>
        <w:t xml:space="preserve"> 480,0</w:t>
      </w:r>
      <w:r>
        <w:rPr>
          <w:sz w:val="24"/>
        </w:rPr>
        <w:t xml:space="preserve"> тыс. рублей на мероприятия в сфере дорожного хозяйства, что не противоречит ст. 179.4 Бюджетного кодекс</w:t>
      </w:r>
      <w:r>
        <w:rPr>
          <w:sz w:val="24"/>
        </w:rPr>
        <w:t>а РФ и утвердить в сумме 280827,5</w:t>
      </w:r>
      <w:r>
        <w:rPr>
          <w:sz w:val="24"/>
        </w:rPr>
        <w:t xml:space="preserve"> тыс. рублей. На 2025-2026 годы оставить без изменений.</w:t>
      </w:r>
    </w:p>
    <w:p w14:paraId="97010000">
      <w:pPr>
        <w:ind w:firstLine="0" w:left="-284"/>
        <w:jc w:val="both"/>
        <w:rPr>
          <w:i w:val="1"/>
          <w:sz w:val="24"/>
        </w:rPr>
      </w:pPr>
      <w:r>
        <w:rPr>
          <w:i w:val="1"/>
          <w:sz w:val="24"/>
        </w:rPr>
        <w:t xml:space="preserve">        </w:t>
      </w:r>
    </w:p>
    <w:p w14:paraId="98010000">
      <w:pPr>
        <w:ind w:firstLine="0" w:left="-284"/>
        <w:jc w:val="both"/>
        <w:rPr>
          <w:b w:val="1"/>
          <w:sz w:val="24"/>
        </w:rPr>
      </w:pPr>
    </w:p>
    <w:p w14:paraId="9901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Представленный проект </w:t>
      </w:r>
      <w:r>
        <w:rPr>
          <w:sz w:val="24"/>
        </w:rPr>
        <w:t>р</w:t>
      </w:r>
      <w:r>
        <w:rPr>
          <w:sz w:val="24"/>
        </w:rPr>
        <w:t xml:space="preserve">ешения Представительного Собрания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«О внесении изменений в </w:t>
      </w:r>
      <w:r>
        <w:rPr>
          <w:sz w:val="24"/>
        </w:rPr>
        <w:t>р</w:t>
      </w:r>
      <w:r>
        <w:rPr>
          <w:sz w:val="24"/>
        </w:rPr>
        <w:t xml:space="preserve">ешение Представительного Собрания от </w:t>
      </w:r>
      <w:r>
        <w:rPr>
          <w:sz w:val="24"/>
        </w:rPr>
        <w:t>14</w:t>
      </w:r>
      <w:r>
        <w:rPr>
          <w:sz w:val="24"/>
        </w:rPr>
        <w:t>.12.202</w:t>
      </w:r>
      <w:r>
        <w:rPr>
          <w:sz w:val="24"/>
        </w:rPr>
        <w:t>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«О бюджете</w:t>
      </w:r>
      <w:r>
        <w:rPr>
          <w:sz w:val="24"/>
        </w:rPr>
        <w:t xml:space="preserve"> Ки</w:t>
      </w:r>
      <w:r>
        <w:rPr>
          <w:sz w:val="24"/>
        </w:rPr>
        <w:t>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  </w:t>
      </w:r>
      <w:r>
        <w:rPr>
          <w:sz w:val="24"/>
        </w:rPr>
        <w:t xml:space="preserve"> не противореч</w:t>
      </w:r>
      <w:r>
        <w:rPr>
          <w:sz w:val="24"/>
        </w:rPr>
        <w:t>ит</w:t>
      </w:r>
      <w:r>
        <w:rPr>
          <w:sz w:val="24"/>
        </w:rPr>
        <w:t xml:space="preserve">  бюджетно</w:t>
      </w:r>
      <w:r>
        <w:rPr>
          <w:sz w:val="24"/>
        </w:rPr>
        <w:t>му</w:t>
      </w:r>
      <w:r>
        <w:rPr>
          <w:sz w:val="24"/>
        </w:rPr>
        <w:t xml:space="preserve"> законодательств</w:t>
      </w:r>
      <w:r>
        <w:rPr>
          <w:sz w:val="24"/>
        </w:rPr>
        <w:t xml:space="preserve">у и </w:t>
      </w:r>
      <w:r>
        <w:rPr>
          <w:sz w:val="24"/>
        </w:rPr>
        <w:t> рекоменд</w:t>
      </w:r>
      <w:r>
        <w:rPr>
          <w:sz w:val="24"/>
        </w:rPr>
        <w:t>ован к принятию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</w:p>
    <w:p w14:paraId="9A010000">
      <w:pPr>
        <w:rPr>
          <w:sz w:val="24"/>
        </w:rPr>
      </w:pPr>
    </w:p>
    <w:p w14:paraId="9B010000">
      <w:pPr>
        <w:pStyle w:val="Style_4"/>
        <w:widowControl w:val="0"/>
        <w:ind w:firstLine="0" w:left="-366"/>
        <w:jc w:val="both"/>
        <w:rPr>
          <w:sz w:val="24"/>
        </w:rPr>
      </w:pPr>
      <w:r>
        <w:rPr>
          <w:sz w:val="24"/>
        </w:rPr>
        <w:t>Заключение от 14.08.2024 направлено в Представительное Собрание округа,администрацию Кирилловского округа,управление финансов администрации округа.</w:t>
      </w:r>
    </w:p>
    <w:p w14:paraId="9C010000">
      <w:pPr>
        <w:ind w:firstLine="0" w:left="-284"/>
        <w:jc w:val="both"/>
        <w:rPr>
          <w:sz w:val="24"/>
        </w:rPr>
      </w:pPr>
    </w:p>
    <w:p w14:paraId="9D010000">
      <w:pPr>
        <w:ind w:firstLine="0" w:left="-284"/>
        <w:jc w:val="both"/>
        <w:rPr>
          <w:sz w:val="24"/>
        </w:rPr>
      </w:pPr>
      <w:r>
        <w:rPr>
          <w:b w:val="1"/>
          <w:sz w:val="24"/>
        </w:rPr>
        <w:t xml:space="preserve"> </w:t>
      </w:r>
    </w:p>
    <w:p w14:paraId="9E010000">
      <w:pPr>
        <w:ind w:firstLine="0" w:left="-284"/>
        <w:rPr>
          <w:sz w:val="24"/>
        </w:rPr>
      </w:pPr>
      <w:r>
        <w:rPr>
          <w:sz w:val="24"/>
        </w:rPr>
        <w:t>Председатель</w:t>
      </w:r>
    </w:p>
    <w:p w14:paraId="9F010000">
      <w:pPr>
        <w:ind w:firstLine="0" w:left="-284"/>
        <w:rPr>
          <w:sz w:val="24"/>
        </w:rPr>
      </w:pPr>
      <w:r>
        <w:rPr>
          <w:sz w:val="24"/>
        </w:rPr>
        <w:t xml:space="preserve">контрольно-счетного комитета округа                                                                             </w:t>
      </w:r>
      <w:r>
        <w:rPr>
          <w:sz w:val="24"/>
        </w:rPr>
        <w:t>Н.А. Петрова</w:t>
      </w:r>
    </w:p>
    <w:sectPr>
      <w:headerReference r:id="rId1" w:type="default"/>
      <w:pgSz w:h="16838" w:orient="portrait" w:w="11906"/>
      <w:pgMar w:bottom="1134" w:footer="708" w:gutter="0" w:header="708" w:left="1418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1_ch" w:type="character">
    <w:name w:val="footer"/>
    <w:basedOn w:val="Style_5_ch"/>
    <w:link w:val="Style_11"/>
    <w:rPr>
      <w:rFonts w:asciiTheme="minorAscii" w:hAnsiTheme="minorHAnsi"/>
      <w:sz w:val="22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rFonts w:ascii="Times New Roman" w:hAnsi="Times New Roman"/>
      <w:sz w:val="28"/>
    </w:rPr>
  </w:style>
  <w:style w:styleId="Style_14_ch" w:type="character">
    <w:name w:val="Обычный1"/>
    <w:link w:val="Style_14"/>
    <w:rPr>
      <w:rFonts w:ascii="Times New Roman" w:hAnsi="Times New Roman"/>
      <w:sz w:val="28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 Spacing"/>
    <w:link w:val="Style_16_ch"/>
    <w:pPr>
      <w:spacing w:after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Выделение1"/>
    <w:basedOn w:val="Style_19"/>
    <w:link w:val="Style_18_ch"/>
    <w:rPr>
      <w:i w:val="1"/>
    </w:rPr>
  </w:style>
  <w:style w:styleId="Style_18_ch" w:type="character">
    <w:name w:val="Выделение1"/>
    <w:basedOn w:val="Style_19_ch"/>
    <w:link w:val="Style_18"/>
    <w:rPr>
      <w:i w:val="1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Theme="majorAscii" w:hAnsiTheme="majorHAnsi"/>
      <w:b w:val="1"/>
      <w:color w:themeColor="accent1" w:themeShade="BF" w:val="376092"/>
    </w:rPr>
  </w:style>
  <w:style w:styleId="Style_20_ch" w:type="character">
    <w:name w:val="heading 1"/>
    <w:basedOn w:val="Style_5_ch"/>
    <w:link w:val="Style_20"/>
    <w:rPr>
      <w:rFonts w:asciiTheme="majorAscii" w:hAnsiTheme="majorHAnsi"/>
      <w:b w:val="1"/>
      <w:color w:themeColor="accent1" w:themeShade="BF" w:val="376092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itle"/>
    <w:basedOn w:val="Style_5"/>
    <w:next w:val="Style_5"/>
    <w:link w:val="Style_30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0_ch" w:type="character">
    <w:name w:val="Title"/>
    <w:basedOn w:val="Style_5_ch"/>
    <w:link w:val="Style_30"/>
    <w:rPr>
      <w:rFonts w:asciiTheme="majorAscii" w:hAnsiTheme="majorHAnsi"/>
      <w:color w:themeColor="text2" w:themeShade="BF" w:val="17375E"/>
      <w:spacing w:val="5"/>
      <w:sz w:val="52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Слабая ссылка1"/>
    <w:basedOn w:val="Style_19"/>
    <w:link w:val="Style_33_ch"/>
    <w:rPr>
      <w:smallCaps w:val="1"/>
      <w:color w:themeColor="accent2" w:val="C0504D"/>
      <w:u w:val="single"/>
    </w:rPr>
  </w:style>
  <w:style w:styleId="Style_33_ch" w:type="character">
    <w:name w:val="Слабая ссылка1"/>
    <w:basedOn w:val="Style_19_ch"/>
    <w:link w:val="Style_33"/>
    <w:rPr>
      <w:smallCaps w:val="1"/>
      <w:color w:themeColor="accent2" w:val="C0504D"/>
      <w:u w:val="single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5_ch"/>
    <w:link w:val="Style_1"/>
    <w:rPr>
      <w:rFonts w:asciiTheme="minorAscii" w:hAnsiTheme="minorHAnsi"/>
      <w:sz w:val="22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2024-08-15T06:02:14Z</dcterms:modified>
</cp:coreProperties>
</file>