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 </w:t>
      </w:r>
      <w:r w:rsidR="008C71A1">
        <w:rPr>
          <w:rFonts w:ascii="Times New Roman" w:hAnsi="Times New Roman" w:cs="Times New Roman"/>
          <w:b/>
          <w:sz w:val="28"/>
          <w:szCs w:val="28"/>
        </w:rPr>
        <w:t>Николоторжское</w:t>
      </w:r>
      <w:r w:rsidR="00F76B0A"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2020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D0" w:rsidRPr="00E711D0" w:rsidRDefault="00186809" w:rsidP="00706E7B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202B2E">
        <w:rPr>
          <w:rFonts w:ascii="Times New Roman" w:hAnsi="Times New Roman" w:cs="Times New Roman"/>
          <w:sz w:val="24"/>
          <w:szCs w:val="24"/>
        </w:rPr>
        <w:t>01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202B2E">
        <w:rPr>
          <w:rFonts w:ascii="Times New Roman" w:hAnsi="Times New Roman" w:cs="Times New Roman"/>
          <w:sz w:val="24"/>
          <w:szCs w:val="24"/>
        </w:rPr>
        <w:t>1</w:t>
      </w:r>
      <w:r w:rsidR="00E711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C3CB5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EC3CB5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0259">
        <w:rPr>
          <w:rFonts w:ascii="Times New Roman" w:hAnsi="Times New Roman" w:cs="Times New Roman"/>
          <w:b/>
          <w:sz w:val="24"/>
          <w:szCs w:val="24"/>
        </w:rPr>
        <w:tab/>
      </w:r>
      <w:r w:rsidR="00D2483E"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F76B0A" w:rsidRPr="0058366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477E7" w:rsidRPr="00583663">
        <w:rPr>
          <w:rFonts w:ascii="Times New Roman" w:hAnsi="Times New Roman" w:cs="Times New Roman"/>
          <w:sz w:val="24"/>
          <w:szCs w:val="24"/>
        </w:rPr>
        <w:t>Николоторжское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 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E264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477E7" w:rsidRPr="00583663">
        <w:rPr>
          <w:rFonts w:ascii="Times New Roman" w:hAnsi="Times New Roman" w:cs="Times New Roman"/>
          <w:sz w:val="24"/>
          <w:szCs w:val="24"/>
        </w:rPr>
        <w:t>Николоторжское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02B2E">
        <w:rPr>
          <w:rFonts w:ascii="Times New Roman" w:hAnsi="Times New Roman" w:cs="Times New Roman"/>
          <w:sz w:val="24"/>
          <w:szCs w:val="24"/>
        </w:rPr>
        <w:t>Николоторжское</w:t>
      </w:r>
      <w:r w:rsidRPr="00583663">
        <w:rPr>
          <w:rFonts w:ascii="Times New Roman" w:hAnsi="Times New Roman" w:cs="Times New Roman"/>
          <w:sz w:val="24"/>
          <w:szCs w:val="24"/>
        </w:rPr>
        <w:t xml:space="preserve"> за 20</w:t>
      </w:r>
      <w:r w:rsidR="00202B2E">
        <w:rPr>
          <w:rFonts w:ascii="Times New Roman" w:hAnsi="Times New Roman" w:cs="Times New Roman"/>
          <w:sz w:val="24"/>
          <w:szCs w:val="24"/>
        </w:rPr>
        <w:t>20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</w:p>
    <w:p w:rsidR="00202B2E" w:rsidRPr="00284F35" w:rsidRDefault="00DA2FCF" w:rsidP="00706E7B">
      <w:pPr>
        <w:pStyle w:val="Default"/>
        <w:jc w:val="both"/>
        <w:rPr>
          <w:b/>
          <w:bCs/>
        </w:rPr>
      </w:pPr>
      <w:r w:rsidRPr="00583663">
        <w:rPr>
          <w:b/>
          <w:bCs/>
        </w:rPr>
        <w:t xml:space="preserve"> </w:t>
      </w:r>
      <w:r w:rsidR="00655C4E" w:rsidRPr="00583663">
        <w:rPr>
          <w:b/>
          <w:bCs/>
        </w:rPr>
        <w:t xml:space="preserve">       </w:t>
      </w:r>
      <w:r w:rsidR="00340259">
        <w:rPr>
          <w:b/>
          <w:bCs/>
        </w:rPr>
        <w:tab/>
      </w:r>
      <w:r w:rsidR="00284F35">
        <w:rPr>
          <w:b/>
          <w:bCs/>
        </w:rPr>
        <w:t xml:space="preserve">Предмет </w:t>
      </w:r>
      <w:r w:rsidRPr="00583663">
        <w:rPr>
          <w:b/>
          <w:bCs/>
        </w:rPr>
        <w:t xml:space="preserve">внешней проверки </w:t>
      </w:r>
    </w:p>
    <w:p w:rsidR="00284F35" w:rsidRDefault="00284F35" w:rsidP="00706E7B">
      <w:pPr>
        <w:pStyle w:val="Default"/>
        <w:ind w:firstLine="708"/>
        <w:jc w:val="both"/>
      </w:pPr>
      <w:r>
        <w:t>Для проведения экспертизы проекта решения об исполнении бюджета сельского поселения за 2020 год представлены:</w:t>
      </w:r>
    </w:p>
    <w:p w:rsidR="00284F35" w:rsidRDefault="00284F35" w:rsidP="00706E7B">
      <w:pPr>
        <w:pStyle w:val="Default"/>
        <w:ind w:firstLine="708"/>
        <w:jc w:val="both"/>
      </w:pPr>
      <w:r>
        <w:t>Сопроводительное письмо с одновременным направлением следующих документов:</w:t>
      </w:r>
    </w:p>
    <w:p w:rsidR="00DA2FCF" w:rsidRPr="00583663" w:rsidRDefault="006871B3" w:rsidP="00706E7B">
      <w:pPr>
        <w:pStyle w:val="Default"/>
        <w:jc w:val="both"/>
      </w:pPr>
      <w:r w:rsidRPr="00583663">
        <w:t xml:space="preserve">- проект решения Совета </w:t>
      </w:r>
      <w:r w:rsidR="006950E0" w:rsidRPr="00583663">
        <w:t xml:space="preserve">сельского поселения </w:t>
      </w:r>
      <w:r w:rsidR="000D7D8F" w:rsidRPr="00583663">
        <w:t>Николоторжское</w:t>
      </w:r>
      <w:r w:rsidRPr="00583663">
        <w:t xml:space="preserve"> «Об </w:t>
      </w:r>
      <w:r w:rsidR="00505E91" w:rsidRPr="00583663">
        <w:t>исполнении бюджета</w:t>
      </w:r>
      <w:r w:rsidR="006950E0" w:rsidRPr="00583663">
        <w:t xml:space="preserve"> сельского</w:t>
      </w:r>
      <w:r w:rsidR="00505E91" w:rsidRPr="00583663">
        <w:t xml:space="preserve"> поселения </w:t>
      </w:r>
      <w:r w:rsidR="000D7D8F" w:rsidRPr="00583663">
        <w:t>Николоторжское</w:t>
      </w:r>
      <w:r w:rsidR="00505E91" w:rsidRPr="00583663">
        <w:t xml:space="preserve"> за</w:t>
      </w:r>
      <w:r w:rsidRPr="00583663">
        <w:t xml:space="preserve"> 20</w:t>
      </w:r>
      <w:r w:rsidR="00202B2E">
        <w:t>20</w:t>
      </w:r>
      <w:r w:rsidRPr="00583663">
        <w:t xml:space="preserve"> год»;</w:t>
      </w:r>
    </w:p>
    <w:p w:rsidR="009D7707" w:rsidRDefault="00202B2E" w:rsidP="00706E7B">
      <w:pPr>
        <w:pStyle w:val="Default"/>
        <w:jc w:val="both"/>
      </w:pPr>
      <w:r>
        <w:t>- табличная форма отчета</w:t>
      </w:r>
      <w:r w:rsidR="009D7707">
        <w:t xml:space="preserve"> об исполнении бюджета сельского поселения Николоторжское по состоянию на 01.01.2021 года.</w:t>
      </w:r>
    </w:p>
    <w:p w:rsidR="009D7707" w:rsidRDefault="009D7707" w:rsidP="00706E7B">
      <w:pPr>
        <w:pStyle w:val="Default"/>
        <w:jc w:val="both"/>
      </w:pPr>
      <w:r>
        <w:t>- сведения о численности работников органов местного самоуправления, работников муниципальных учреждений социальной сферы и расходах на их денежное содержание по сельскому поселению Николоторжское за 2020 год.</w:t>
      </w:r>
    </w:p>
    <w:p w:rsidR="00284F35" w:rsidRDefault="009D7707" w:rsidP="00706E7B">
      <w:pPr>
        <w:pStyle w:val="Default"/>
        <w:jc w:val="both"/>
      </w:pPr>
      <w:r>
        <w:t>- сведения</w:t>
      </w:r>
      <w:r w:rsidR="00284F35">
        <w:t xml:space="preserve"> о расходовании средств резервного фонда за 2020 год.</w:t>
      </w:r>
    </w:p>
    <w:p w:rsidR="00DA2FCF" w:rsidRDefault="00DA2FCF" w:rsidP="00706E7B">
      <w:pPr>
        <w:pStyle w:val="Default"/>
        <w:jc w:val="both"/>
      </w:pPr>
      <w:r w:rsidRPr="00583663">
        <w:t xml:space="preserve"> </w:t>
      </w:r>
      <w:r w:rsidR="00284F35">
        <w:t>- долговая книга сельского поселения на 01.01.2021 года.</w:t>
      </w:r>
    </w:p>
    <w:p w:rsidR="00284F35" w:rsidRDefault="00284F35" w:rsidP="00706E7B">
      <w:pPr>
        <w:pStyle w:val="Default"/>
        <w:jc w:val="both"/>
      </w:pPr>
      <w:r>
        <w:t>- отчет о доходах от использования муниципального имущества за 2020 год.</w:t>
      </w:r>
    </w:p>
    <w:p w:rsidR="006871B3" w:rsidRPr="00583663" w:rsidRDefault="006871B3" w:rsidP="00706E7B">
      <w:pPr>
        <w:pStyle w:val="Default"/>
        <w:jc w:val="both"/>
      </w:pPr>
    </w:p>
    <w:p w:rsidR="00430C95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402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27A9" w:rsidRPr="00583663">
        <w:rPr>
          <w:rFonts w:ascii="Times New Roman" w:hAnsi="Times New Roman" w:cs="Times New Roman"/>
          <w:b/>
          <w:bCs/>
          <w:sz w:val="24"/>
          <w:szCs w:val="24"/>
        </w:rPr>
        <w:t>Цель внешней проверки</w:t>
      </w:r>
    </w:p>
    <w:p w:rsidR="00D2483E" w:rsidRPr="00583663" w:rsidRDefault="00430C9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СП </w:t>
      </w:r>
      <w:r w:rsidR="00C07AC9" w:rsidRPr="00583663">
        <w:rPr>
          <w:rFonts w:ascii="Times New Roman" w:hAnsi="Times New Roman" w:cs="Times New Roman"/>
          <w:sz w:val="24"/>
          <w:szCs w:val="24"/>
        </w:rPr>
        <w:t>Николоторжское</w:t>
      </w:r>
      <w:r w:rsidR="00234ED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СП </w:t>
      </w:r>
      <w:r w:rsidR="00C07AC9" w:rsidRPr="00583663">
        <w:rPr>
          <w:rFonts w:ascii="Times New Roman" w:hAnsi="Times New Roman" w:cs="Times New Roman"/>
          <w:sz w:val="24"/>
          <w:szCs w:val="24"/>
        </w:rPr>
        <w:t>Николоторжское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F232D" w:rsidRPr="00583663">
        <w:rPr>
          <w:rFonts w:ascii="Times New Roman" w:hAnsi="Times New Roman" w:cs="Times New Roman"/>
          <w:sz w:val="24"/>
          <w:szCs w:val="24"/>
        </w:rPr>
        <w:t xml:space="preserve">СП </w:t>
      </w:r>
      <w:r w:rsidR="00C07AC9" w:rsidRPr="00583663">
        <w:rPr>
          <w:rFonts w:ascii="Times New Roman" w:hAnsi="Times New Roman" w:cs="Times New Roman"/>
          <w:sz w:val="24"/>
          <w:szCs w:val="24"/>
        </w:rPr>
        <w:t>Николоторжское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293F73" w:rsidRPr="00583663">
        <w:rPr>
          <w:rFonts w:ascii="Times New Roman" w:hAnsi="Times New Roman" w:cs="Times New Roman"/>
          <w:sz w:val="24"/>
          <w:szCs w:val="24"/>
        </w:rPr>
        <w:t>Николоторжское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126CA9" w:rsidRPr="00583663">
        <w:rPr>
          <w:rFonts w:ascii="Times New Roman" w:hAnsi="Times New Roman" w:cs="Times New Roman"/>
          <w:sz w:val="24"/>
          <w:szCs w:val="24"/>
        </w:rPr>
        <w:t>20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126CA9" w:rsidRPr="00583663">
        <w:rPr>
          <w:rFonts w:ascii="Times New Roman" w:hAnsi="Times New Roman" w:cs="Times New Roman"/>
          <w:sz w:val="24"/>
          <w:szCs w:val="24"/>
        </w:rPr>
        <w:t>1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2020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2020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 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EB27A9" w:rsidRPr="00583663" w:rsidRDefault="00EB27A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AC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35AC" w:rsidRPr="0058366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C4106" w:rsidRPr="00583663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F6E" w:rsidRPr="00583663">
        <w:rPr>
          <w:rFonts w:ascii="Times New Roman" w:hAnsi="Times New Roman" w:cs="Times New Roman"/>
          <w:sz w:val="24"/>
          <w:szCs w:val="24"/>
        </w:rPr>
        <w:t>Заключение подготовлено на основании результатов проверки годовой бюджетной отчетности за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 год главного администратора бюджетных средств, анализа основных показателей исполнения бюджета поселения Николоторжское.</w:t>
      </w:r>
      <w:r w:rsidR="00A13F6E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 xml:space="preserve">Годовая бюджетная отчетность поселения </w:t>
      </w:r>
      <w:r w:rsidR="00C95006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год </w:t>
      </w:r>
      <w:r w:rsidR="00340259">
        <w:rPr>
          <w:rFonts w:ascii="Times New Roman" w:hAnsi="Times New Roman" w:cs="Times New Roman"/>
          <w:sz w:val="24"/>
          <w:szCs w:val="24"/>
        </w:rPr>
        <w:t>главного администратора бюджетных средств представлена администрацией поселения в соответствующие сроки</w:t>
      </w:r>
      <w:r w:rsidR="00720F2F">
        <w:rPr>
          <w:rFonts w:ascii="Times New Roman" w:hAnsi="Times New Roman" w:cs="Times New Roman"/>
          <w:sz w:val="24"/>
          <w:szCs w:val="24"/>
        </w:rPr>
        <w:t>. К</w:t>
      </w:r>
      <w:r w:rsidR="00340259">
        <w:rPr>
          <w:rFonts w:ascii="Times New Roman" w:hAnsi="Times New Roman" w:cs="Times New Roman"/>
          <w:sz w:val="24"/>
          <w:szCs w:val="24"/>
        </w:rPr>
        <w:t xml:space="preserve">онтрольно-счетным комитетом проведена внешняя проверка годовой бюджетной отчетности </w:t>
      </w:r>
      <w:r w:rsidR="005F2107">
        <w:rPr>
          <w:rFonts w:ascii="Times New Roman" w:hAnsi="Times New Roman" w:cs="Times New Roman"/>
          <w:sz w:val="24"/>
          <w:szCs w:val="24"/>
        </w:rPr>
        <w:t xml:space="preserve">главного администратора бюджетных средств – администрация сельского поселения Николоторжское, </w:t>
      </w:r>
      <w:r w:rsidR="00340259">
        <w:rPr>
          <w:rFonts w:ascii="Times New Roman" w:hAnsi="Times New Roman" w:cs="Times New Roman"/>
          <w:sz w:val="24"/>
          <w:szCs w:val="24"/>
        </w:rPr>
        <w:t>в рамках контрольного мероприятия</w:t>
      </w:r>
      <w:r w:rsidR="00720F2F">
        <w:rPr>
          <w:rFonts w:ascii="Times New Roman" w:hAnsi="Times New Roman" w:cs="Times New Roman"/>
          <w:sz w:val="24"/>
          <w:szCs w:val="24"/>
        </w:rPr>
        <w:t xml:space="preserve">, перед проведением проверки представленного </w:t>
      </w:r>
      <w:r w:rsidR="00C95006" w:rsidRPr="00583663">
        <w:rPr>
          <w:rFonts w:ascii="Times New Roman" w:hAnsi="Times New Roman" w:cs="Times New Roman"/>
          <w:sz w:val="24"/>
          <w:szCs w:val="24"/>
        </w:rPr>
        <w:t>проект</w:t>
      </w:r>
      <w:r w:rsidR="00720F2F">
        <w:rPr>
          <w:rFonts w:ascii="Times New Roman" w:hAnsi="Times New Roman" w:cs="Times New Roman"/>
          <w:sz w:val="24"/>
          <w:szCs w:val="24"/>
        </w:rPr>
        <w:t>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720F2F">
        <w:rPr>
          <w:rFonts w:ascii="Times New Roman" w:hAnsi="Times New Roman" w:cs="Times New Roman"/>
          <w:sz w:val="24"/>
          <w:szCs w:val="24"/>
        </w:rPr>
        <w:t xml:space="preserve">и подготовки настоящего Заключения. Проект решения об </w:t>
      </w:r>
      <w:r w:rsidR="00A13F6E">
        <w:rPr>
          <w:rFonts w:ascii="Times New Roman" w:hAnsi="Times New Roman" w:cs="Times New Roman"/>
          <w:sz w:val="24"/>
          <w:szCs w:val="24"/>
        </w:rPr>
        <w:t xml:space="preserve">исполнении бюджета поселения 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представлен администрацией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293F7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95006" w:rsidRPr="00583663">
        <w:rPr>
          <w:rFonts w:ascii="Times New Roman" w:hAnsi="Times New Roman" w:cs="Times New Roman"/>
          <w:sz w:val="24"/>
          <w:szCs w:val="24"/>
        </w:rPr>
        <w:t>в контрольно-счетный комитет своевременно</w:t>
      </w:r>
      <w:r w:rsidR="00A13F6E">
        <w:rPr>
          <w:rFonts w:ascii="Times New Roman" w:hAnsi="Times New Roman" w:cs="Times New Roman"/>
          <w:sz w:val="24"/>
          <w:szCs w:val="24"/>
        </w:rPr>
        <w:t xml:space="preserve"> – 15.03.2021 года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. </w:t>
      </w:r>
      <w:r w:rsidR="007C4106" w:rsidRPr="0058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56" w:rsidRPr="00583663" w:rsidRDefault="007C410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ab/>
      </w:r>
    </w:p>
    <w:p w:rsidR="00E24C67" w:rsidRPr="00583663" w:rsidRDefault="00994034" w:rsidP="00706E7B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655C4E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поселении </w:t>
      </w:r>
    </w:p>
    <w:p w:rsidR="00E24C67" w:rsidRDefault="00665F9C" w:rsidP="00706E7B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E24C67" w:rsidRPr="00583663">
        <w:rPr>
          <w:rFonts w:ascii="Times New Roman" w:hAnsi="Times New Roman" w:cs="Times New Roman"/>
          <w:sz w:val="24"/>
          <w:szCs w:val="24"/>
        </w:rPr>
        <w:t>.</w:t>
      </w:r>
      <w:r w:rsidR="00B43A0B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Полномочия по исполнению бюджета поселения и составлению отчета об исполнении бюджета</w:t>
      </w:r>
      <w:r w:rsidR="00E24C67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93B2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СП </w:t>
      </w:r>
      <w:r w:rsidR="00B23C32">
        <w:rPr>
          <w:rFonts w:ascii="Times New Roman" w:hAnsi="Times New Roman" w:cs="Times New Roman"/>
          <w:sz w:val="24"/>
          <w:szCs w:val="24"/>
        </w:rPr>
        <w:t>Николоторжское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по соглашению Управлению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843894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A13F6E">
        <w:rPr>
          <w:rFonts w:ascii="Times New Roman" w:hAnsi="Times New Roman" w:cs="Times New Roman"/>
          <w:b/>
          <w:sz w:val="24"/>
          <w:szCs w:val="24"/>
        </w:rPr>
        <w:t>20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год и вносимых</w:t>
      </w:r>
      <w:r w:rsidR="00B7392D" w:rsidRPr="008075C4">
        <w:rPr>
          <w:rFonts w:ascii="Times New Roman" w:hAnsi="Times New Roman" w:cs="Times New Roman"/>
          <w:b/>
          <w:sz w:val="24"/>
          <w:szCs w:val="24"/>
        </w:rPr>
        <w:t xml:space="preserve"> в него изменений.</w:t>
      </w:r>
    </w:p>
    <w:p w:rsidR="00D2483E" w:rsidRPr="008075C4" w:rsidRDefault="00843894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A13F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20.</w:t>
      </w:r>
      <w:r w:rsidR="003A4272">
        <w:rPr>
          <w:rFonts w:ascii="Times New Roman" w:hAnsi="Times New Roman" w:cs="Times New Roman"/>
          <w:sz w:val="24"/>
          <w:szCs w:val="24"/>
        </w:rPr>
        <w:t>12.2020 года №18 «Об утверждении бюджета сельского поселения Николоторжское на 2020 год и плановый период 2021 и 2022 годы»</w:t>
      </w:r>
      <w:r w:rsidR="00D2483E"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>енные БК РФ, соблюдены.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A4272">
        <w:rPr>
          <w:rFonts w:ascii="Times New Roman" w:hAnsi="Times New Roman" w:cs="Times New Roman"/>
          <w:sz w:val="24"/>
          <w:szCs w:val="24"/>
        </w:rPr>
        <w:t>9 439,5</w:t>
      </w:r>
      <w:r w:rsidR="00295D26">
        <w:rPr>
          <w:rFonts w:ascii="Times New Roman" w:hAnsi="Times New Roman" w:cs="Times New Roman"/>
          <w:sz w:val="24"/>
          <w:szCs w:val="24"/>
        </w:rPr>
        <w:t xml:space="preserve"> </w:t>
      </w:r>
      <w:r w:rsidR="00EE085E" w:rsidRPr="008075C4">
        <w:rPr>
          <w:rFonts w:ascii="Times New Roman" w:hAnsi="Times New Roman" w:cs="Times New Roman"/>
          <w:sz w:val="24"/>
          <w:szCs w:val="24"/>
        </w:rPr>
        <w:t>тыс.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3E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В течение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9E44BA">
        <w:rPr>
          <w:rFonts w:ascii="Times New Roman" w:hAnsi="Times New Roman" w:cs="Times New Roman"/>
          <w:sz w:val="24"/>
          <w:szCs w:val="24"/>
        </w:rPr>
        <w:t>пять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№ </w:t>
      </w:r>
      <w:r w:rsidR="000A1EAC">
        <w:rPr>
          <w:rFonts w:ascii="Times New Roman" w:hAnsi="Times New Roman" w:cs="Times New Roman"/>
          <w:sz w:val="24"/>
          <w:szCs w:val="24"/>
        </w:rPr>
        <w:t>1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0A1EAC">
        <w:rPr>
          <w:rFonts w:ascii="Times New Roman" w:hAnsi="Times New Roman" w:cs="Times New Roman"/>
          <w:sz w:val="24"/>
          <w:szCs w:val="24"/>
        </w:rPr>
        <w:t>31.01.2020 года</w:t>
      </w:r>
      <w:r w:rsidR="000E17AF">
        <w:rPr>
          <w:rFonts w:ascii="Times New Roman" w:hAnsi="Times New Roman" w:cs="Times New Roman"/>
          <w:sz w:val="24"/>
          <w:szCs w:val="24"/>
        </w:rPr>
        <w:t>, №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0E17AF">
        <w:rPr>
          <w:rFonts w:ascii="Times New Roman" w:hAnsi="Times New Roman" w:cs="Times New Roman"/>
          <w:sz w:val="24"/>
          <w:szCs w:val="24"/>
        </w:rPr>
        <w:t>1</w:t>
      </w:r>
      <w:r w:rsidR="000A1EAC">
        <w:rPr>
          <w:rFonts w:ascii="Times New Roman" w:hAnsi="Times New Roman" w:cs="Times New Roman"/>
          <w:sz w:val="24"/>
          <w:szCs w:val="24"/>
        </w:rPr>
        <w:t>3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0A1EAC">
        <w:rPr>
          <w:rFonts w:ascii="Times New Roman" w:hAnsi="Times New Roman" w:cs="Times New Roman"/>
          <w:sz w:val="24"/>
          <w:szCs w:val="24"/>
        </w:rPr>
        <w:t>24.04.2020 года</w:t>
      </w:r>
      <w:r w:rsidR="000E17AF">
        <w:rPr>
          <w:rFonts w:ascii="Times New Roman" w:hAnsi="Times New Roman" w:cs="Times New Roman"/>
          <w:sz w:val="24"/>
          <w:szCs w:val="24"/>
        </w:rPr>
        <w:t xml:space="preserve">, </w:t>
      </w:r>
      <w:r w:rsidR="000A1EAC">
        <w:rPr>
          <w:rFonts w:ascii="Times New Roman" w:hAnsi="Times New Roman" w:cs="Times New Roman"/>
          <w:sz w:val="24"/>
          <w:szCs w:val="24"/>
        </w:rPr>
        <w:t>№ 19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0A1EAC">
        <w:rPr>
          <w:rFonts w:ascii="Times New Roman" w:hAnsi="Times New Roman" w:cs="Times New Roman"/>
          <w:sz w:val="24"/>
          <w:szCs w:val="24"/>
        </w:rPr>
        <w:t>30.06.2020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0A1EAC">
        <w:rPr>
          <w:rFonts w:ascii="Times New Roman" w:hAnsi="Times New Roman" w:cs="Times New Roman"/>
          <w:sz w:val="24"/>
          <w:szCs w:val="24"/>
        </w:rPr>
        <w:t xml:space="preserve"> 47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0A1EAC">
        <w:rPr>
          <w:rFonts w:ascii="Times New Roman" w:hAnsi="Times New Roman" w:cs="Times New Roman"/>
          <w:sz w:val="24"/>
          <w:szCs w:val="24"/>
        </w:rPr>
        <w:t>24.12.2020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0A1EAC">
        <w:rPr>
          <w:rFonts w:ascii="Times New Roman" w:hAnsi="Times New Roman" w:cs="Times New Roman"/>
          <w:sz w:val="24"/>
          <w:szCs w:val="24"/>
        </w:rPr>
        <w:t xml:space="preserve"> 50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0A1EAC">
        <w:rPr>
          <w:rFonts w:ascii="Times New Roman" w:hAnsi="Times New Roman" w:cs="Times New Roman"/>
          <w:sz w:val="24"/>
          <w:szCs w:val="24"/>
        </w:rPr>
        <w:t>30.12.2020</w:t>
      </w:r>
      <w:r w:rsidR="00654213">
        <w:rPr>
          <w:rFonts w:ascii="Times New Roman" w:hAnsi="Times New Roman" w:cs="Times New Roman"/>
          <w:sz w:val="24"/>
          <w:szCs w:val="24"/>
        </w:rPr>
        <w:t xml:space="preserve"> года</w:t>
      </w:r>
      <w:r w:rsidR="0032761D"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увеличением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поселения доходная часть бюджета по сравнению с первоначальными значениями 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выросла на </w:t>
      </w:r>
      <w:r w:rsidR="000A1EAC">
        <w:rPr>
          <w:rFonts w:ascii="Times New Roman" w:hAnsi="Times New Roman" w:cs="Times New Roman"/>
          <w:sz w:val="24"/>
          <w:szCs w:val="24"/>
        </w:rPr>
        <w:t>2080,5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0A1EAC">
        <w:rPr>
          <w:rFonts w:ascii="Times New Roman" w:hAnsi="Times New Roman" w:cs="Times New Roman"/>
          <w:sz w:val="24"/>
          <w:szCs w:val="24"/>
        </w:rPr>
        <w:t>11520,0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руб., расходная часть </w:t>
      </w:r>
      <w:r w:rsidR="00B81540" w:rsidRPr="008075C4">
        <w:rPr>
          <w:rFonts w:ascii="Times New Roman" w:hAnsi="Times New Roman" w:cs="Times New Roman"/>
          <w:sz w:val="24"/>
          <w:szCs w:val="24"/>
        </w:rPr>
        <w:t>у</w:t>
      </w:r>
      <w:r w:rsidR="00D23FDA" w:rsidRPr="008075C4">
        <w:rPr>
          <w:rFonts w:ascii="Times New Roman" w:hAnsi="Times New Roman" w:cs="Times New Roman"/>
          <w:sz w:val="24"/>
          <w:szCs w:val="24"/>
        </w:rPr>
        <w:t>величилась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</w:t>
      </w:r>
      <w:r w:rsidR="00B81540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A1EAC">
        <w:rPr>
          <w:rFonts w:ascii="Times New Roman" w:hAnsi="Times New Roman" w:cs="Times New Roman"/>
          <w:sz w:val="24"/>
          <w:szCs w:val="24"/>
        </w:rPr>
        <w:t>1223,3</w:t>
      </w:r>
      <w:r w:rsidR="00D23FD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в окончательном варианте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0A1EAC">
        <w:rPr>
          <w:rFonts w:ascii="Times New Roman" w:hAnsi="Times New Roman" w:cs="Times New Roman"/>
          <w:sz w:val="24"/>
          <w:szCs w:val="24"/>
        </w:rPr>
        <w:t>10662,8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профицит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A1EAC">
        <w:rPr>
          <w:rFonts w:ascii="Times New Roman" w:hAnsi="Times New Roman" w:cs="Times New Roman"/>
          <w:sz w:val="24"/>
          <w:szCs w:val="24"/>
        </w:rPr>
        <w:t>857,2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F0A47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 </w:t>
      </w:r>
      <w:r w:rsidR="00FE0A46" w:rsidRPr="008075C4">
        <w:rPr>
          <w:rFonts w:ascii="Times New Roman" w:hAnsi="Times New Roman" w:cs="Times New Roman"/>
          <w:sz w:val="24"/>
          <w:szCs w:val="24"/>
        </w:rPr>
        <w:t xml:space="preserve">СП </w:t>
      </w:r>
      <w:r w:rsidR="001E0BFB">
        <w:rPr>
          <w:rFonts w:ascii="Times New Roman" w:hAnsi="Times New Roman" w:cs="Times New Roman"/>
          <w:sz w:val="24"/>
          <w:szCs w:val="24"/>
        </w:rPr>
        <w:t>Николоторжское</w:t>
      </w:r>
      <w:r w:rsidR="001E0BF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0A1EAC">
        <w:rPr>
          <w:rFonts w:ascii="Times New Roman" w:hAnsi="Times New Roman" w:cs="Times New Roman"/>
          <w:sz w:val="24"/>
          <w:szCs w:val="24"/>
        </w:rPr>
        <w:t>11541,2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0553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50D20">
        <w:rPr>
          <w:rFonts w:ascii="Times New Roman" w:hAnsi="Times New Roman" w:cs="Times New Roman"/>
          <w:sz w:val="24"/>
          <w:szCs w:val="24"/>
        </w:rPr>
        <w:t xml:space="preserve">на </w:t>
      </w:r>
      <w:r w:rsidR="000A1EAC">
        <w:rPr>
          <w:rFonts w:ascii="Times New Roman" w:hAnsi="Times New Roman" w:cs="Times New Roman"/>
          <w:sz w:val="24"/>
          <w:szCs w:val="24"/>
        </w:rPr>
        <w:t>100,18</w:t>
      </w:r>
      <w:r w:rsidR="00912AFE" w:rsidRPr="008075C4"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A86868" w:rsidRPr="008075C4">
        <w:rPr>
          <w:rFonts w:ascii="Times New Roman" w:hAnsi="Times New Roman" w:cs="Times New Roman"/>
          <w:sz w:val="24"/>
          <w:szCs w:val="24"/>
        </w:rPr>
        <w:t>овых  показателей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Р</w:t>
      </w:r>
      <w:r w:rsidRPr="008075C4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A1EAC">
        <w:rPr>
          <w:rFonts w:ascii="Times New Roman" w:hAnsi="Times New Roman" w:cs="Times New Roman"/>
          <w:sz w:val="24"/>
          <w:szCs w:val="24"/>
        </w:rPr>
        <w:t>10662,2</w:t>
      </w:r>
      <w:r w:rsidR="005008EE" w:rsidRPr="008075C4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8C120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0A1EAC">
        <w:rPr>
          <w:rFonts w:ascii="Times New Roman" w:hAnsi="Times New Roman" w:cs="Times New Roman"/>
          <w:sz w:val="24"/>
          <w:szCs w:val="24"/>
        </w:rPr>
        <w:t>99,99</w:t>
      </w:r>
      <w:r w:rsidRPr="008075C4">
        <w:rPr>
          <w:rFonts w:ascii="Times New Roman" w:hAnsi="Times New Roman" w:cs="Times New Roman"/>
          <w:sz w:val="24"/>
          <w:szCs w:val="24"/>
        </w:rPr>
        <w:t xml:space="preserve">% от </w:t>
      </w:r>
      <w:r w:rsidRPr="00F84A0F">
        <w:rPr>
          <w:rFonts w:ascii="Times New Roman" w:hAnsi="Times New Roman" w:cs="Times New Roman"/>
          <w:sz w:val="24"/>
          <w:szCs w:val="24"/>
        </w:rPr>
        <w:t>объема годовых назначений.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>Бюджет</w:t>
      </w:r>
      <w:r w:rsidR="000A1E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AC78D6" w:rsidRPr="00F84A0F">
        <w:rPr>
          <w:rFonts w:ascii="Times New Roman" w:hAnsi="Times New Roman" w:cs="Times New Roman"/>
          <w:sz w:val="24"/>
          <w:szCs w:val="24"/>
        </w:rPr>
        <w:t>профицитом</w:t>
      </w:r>
      <w:r w:rsidR="00CC129A" w:rsidRPr="00F84A0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A1EAC">
        <w:rPr>
          <w:rFonts w:ascii="Times New Roman" w:hAnsi="Times New Roman" w:cs="Times New Roman"/>
          <w:sz w:val="24"/>
          <w:szCs w:val="24"/>
        </w:rPr>
        <w:t>879,0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   </w:t>
      </w:r>
    </w:p>
    <w:p w:rsidR="006A5999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r w:rsidR="004C4539" w:rsidRPr="00F84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20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6185" w:rsidRPr="00F84A0F" w:rsidRDefault="00AC78D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Первоначальный план  бюджета  поселения по доходам утвержден в сумме </w:t>
      </w:r>
      <w:r w:rsidR="000A1EAC">
        <w:rPr>
          <w:rFonts w:ascii="Times New Roman" w:hAnsi="Times New Roman" w:cs="Times New Roman"/>
          <w:sz w:val="24"/>
          <w:szCs w:val="24"/>
        </w:rPr>
        <w:t>9439,5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F84A0F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из них собственные </w:t>
      </w:r>
      <w:r w:rsidR="00FE0A46" w:rsidRPr="00F84A0F">
        <w:rPr>
          <w:rFonts w:ascii="Times New Roman" w:hAnsi="Times New Roman" w:cs="Times New Roman"/>
          <w:sz w:val="24"/>
          <w:szCs w:val="24"/>
        </w:rPr>
        <w:t xml:space="preserve">(налоговые и неналоговые) </w:t>
      </w:r>
      <w:r w:rsidR="000A1EAC">
        <w:rPr>
          <w:rFonts w:ascii="Times New Roman" w:hAnsi="Times New Roman" w:cs="Times New Roman"/>
          <w:sz w:val="24"/>
          <w:szCs w:val="24"/>
        </w:rPr>
        <w:t>доходы поселения 827,0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В течение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F84A0F">
        <w:rPr>
          <w:rFonts w:ascii="Times New Roman" w:hAnsi="Times New Roman" w:cs="Times New Roman"/>
          <w:sz w:val="24"/>
          <w:szCs w:val="24"/>
        </w:rPr>
        <w:t xml:space="preserve"> года в доходную часть бюджета был</w:t>
      </w:r>
      <w:r w:rsidR="00444805" w:rsidRPr="00F84A0F">
        <w:rPr>
          <w:rFonts w:ascii="Times New Roman" w:hAnsi="Times New Roman" w:cs="Times New Roman"/>
          <w:sz w:val="24"/>
          <w:szCs w:val="24"/>
        </w:rPr>
        <w:t>о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внесен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о </w:t>
      </w:r>
      <w:r w:rsidR="00FD399F">
        <w:rPr>
          <w:rFonts w:ascii="Times New Roman" w:hAnsi="Times New Roman" w:cs="Times New Roman"/>
          <w:sz w:val="24"/>
          <w:szCs w:val="24"/>
        </w:rPr>
        <w:t>пять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397F1F" w:rsidRPr="00F84A0F">
        <w:rPr>
          <w:rFonts w:ascii="Times New Roman" w:hAnsi="Times New Roman" w:cs="Times New Roman"/>
          <w:sz w:val="24"/>
          <w:szCs w:val="24"/>
        </w:rPr>
        <w:t>. С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учетом внесенных изменений плано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вые показатели по доходам 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3F16DB" w:rsidRPr="00F84A0F">
        <w:rPr>
          <w:rFonts w:ascii="Times New Roman" w:hAnsi="Times New Roman" w:cs="Times New Roman"/>
          <w:sz w:val="24"/>
          <w:szCs w:val="24"/>
        </w:rPr>
        <w:t>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от первоначального плана по доходам увеличились на </w:t>
      </w:r>
      <w:r w:rsidR="00FD399F">
        <w:rPr>
          <w:rFonts w:ascii="Times New Roman" w:hAnsi="Times New Roman" w:cs="Times New Roman"/>
          <w:sz w:val="24"/>
          <w:szCs w:val="24"/>
        </w:rPr>
        <w:t>22</w:t>
      </w:r>
      <w:r w:rsidR="00F84DED" w:rsidRPr="00F84A0F">
        <w:rPr>
          <w:rFonts w:ascii="Times New Roman" w:hAnsi="Times New Roman" w:cs="Times New Roman"/>
          <w:sz w:val="24"/>
          <w:szCs w:val="24"/>
        </w:rPr>
        <w:t>%.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F0A47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3F0A47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по доход</w:t>
      </w:r>
      <w:r w:rsidR="00723D74" w:rsidRPr="00F84A0F">
        <w:rPr>
          <w:rFonts w:ascii="Times New Roman" w:hAnsi="Times New Roman" w:cs="Times New Roman"/>
          <w:sz w:val="24"/>
          <w:szCs w:val="24"/>
        </w:rPr>
        <w:t>ам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за 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D399F">
        <w:rPr>
          <w:rFonts w:ascii="Times New Roman" w:hAnsi="Times New Roman" w:cs="Times New Roman"/>
          <w:sz w:val="24"/>
          <w:szCs w:val="24"/>
        </w:rPr>
        <w:t>11541,2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(100,18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%). </w:t>
      </w:r>
      <w:r w:rsidR="0004325C" w:rsidRPr="00F84A0F">
        <w:rPr>
          <w:rFonts w:ascii="Times New Roman" w:hAnsi="Times New Roman" w:cs="Times New Roman"/>
          <w:sz w:val="24"/>
          <w:szCs w:val="24"/>
        </w:rPr>
        <w:t>В сравнении с 20</w:t>
      </w:r>
      <w:r w:rsidR="00FD399F">
        <w:rPr>
          <w:rFonts w:ascii="Times New Roman" w:hAnsi="Times New Roman" w:cs="Times New Roman"/>
          <w:sz w:val="24"/>
          <w:szCs w:val="24"/>
        </w:rPr>
        <w:t>19</w:t>
      </w:r>
      <w:r w:rsidR="0004325C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6A0B79" w:rsidRPr="00F84A0F">
        <w:rPr>
          <w:rFonts w:ascii="Times New Roman" w:hAnsi="Times New Roman" w:cs="Times New Roman"/>
          <w:sz w:val="24"/>
          <w:szCs w:val="24"/>
        </w:rPr>
        <w:t xml:space="preserve">по </w:t>
      </w:r>
      <w:r w:rsidR="00AF420C" w:rsidRPr="00F84A0F">
        <w:rPr>
          <w:rFonts w:ascii="Times New Roman" w:hAnsi="Times New Roman" w:cs="Times New Roman"/>
          <w:sz w:val="24"/>
          <w:szCs w:val="24"/>
        </w:rPr>
        <w:t>доход</w:t>
      </w:r>
      <w:r w:rsidR="006A0B79" w:rsidRPr="00F84A0F">
        <w:rPr>
          <w:rFonts w:ascii="Times New Roman" w:hAnsi="Times New Roman" w:cs="Times New Roman"/>
          <w:sz w:val="24"/>
          <w:szCs w:val="24"/>
        </w:rPr>
        <w:t>ам</w:t>
      </w:r>
      <w:r w:rsidR="00AF420C" w:rsidRPr="00F84A0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83C78" w:rsidRPr="00F84A0F">
        <w:rPr>
          <w:rFonts w:ascii="Times New Roman" w:hAnsi="Times New Roman" w:cs="Times New Roman"/>
          <w:sz w:val="24"/>
          <w:szCs w:val="24"/>
        </w:rPr>
        <w:t>увеличил</w:t>
      </w:r>
      <w:r w:rsidR="006A0B79" w:rsidRPr="00F84A0F">
        <w:rPr>
          <w:rFonts w:ascii="Times New Roman" w:hAnsi="Times New Roman" w:cs="Times New Roman"/>
          <w:sz w:val="24"/>
          <w:szCs w:val="24"/>
        </w:rPr>
        <w:t>о</w:t>
      </w:r>
      <w:r w:rsidR="00383C78" w:rsidRPr="00F84A0F">
        <w:rPr>
          <w:rFonts w:ascii="Times New Roman" w:hAnsi="Times New Roman" w:cs="Times New Roman"/>
          <w:sz w:val="24"/>
          <w:szCs w:val="24"/>
        </w:rPr>
        <w:t xml:space="preserve">сь </w:t>
      </w:r>
      <w:r w:rsidR="00223C3B" w:rsidRPr="00F84A0F">
        <w:rPr>
          <w:rFonts w:ascii="Times New Roman" w:hAnsi="Times New Roman" w:cs="Times New Roman"/>
          <w:sz w:val="24"/>
          <w:szCs w:val="24"/>
        </w:rPr>
        <w:t>на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2868,7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B6615" w:rsidRPr="00F84A0F" w:rsidRDefault="003B4B17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В целом</w:t>
      </w:r>
      <w:r w:rsidR="00FD399F">
        <w:rPr>
          <w:rFonts w:ascii="Times New Roman" w:hAnsi="Times New Roman" w:cs="Times New Roman"/>
          <w:sz w:val="24"/>
          <w:szCs w:val="24"/>
        </w:rPr>
        <w:t>,</w:t>
      </w:r>
      <w:r w:rsidR="00F1737B" w:rsidRPr="00F84A0F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плановые показатели  по  </w:t>
      </w:r>
      <w:r w:rsidR="00BD2773" w:rsidRPr="00F84A0F">
        <w:rPr>
          <w:rFonts w:ascii="Times New Roman" w:hAnsi="Times New Roman" w:cs="Times New Roman"/>
          <w:sz w:val="24"/>
          <w:szCs w:val="24"/>
          <w:u w:val="single"/>
        </w:rPr>
        <w:t>налоговым и неналоговым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доходам бюджета поселения  были скорректированы </w:t>
      </w:r>
      <w:r w:rsidR="00FD399F">
        <w:rPr>
          <w:rFonts w:ascii="Times New Roman" w:hAnsi="Times New Roman" w:cs="Times New Roman"/>
          <w:sz w:val="24"/>
          <w:szCs w:val="24"/>
        </w:rPr>
        <w:t>в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BD407D" w:rsidRPr="00F84A0F">
        <w:rPr>
          <w:rFonts w:ascii="Times New Roman" w:hAnsi="Times New Roman" w:cs="Times New Roman"/>
          <w:sz w:val="24"/>
          <w:szCs w:val="24"/>
        </w:rPr>
        <w:t>у</w:t>
      </w:r>
      <w:r w:rsidR="00FD399F">
        <w:rPr>
          <w:rFonts w:ascii="Times New Roman" w:hAnsi="Times New Roman" w:cs="Times New Roman"/>
          <w:sz w:val="24"/>
          <w:szCs w:val="24"/>
        </w:rPr>
        <w:t>величения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D342C0" w:rsidRPr="00F84A0F">
        <w:rPr>
          <w:rFonts w:ascii="Times New Roman" w:hAnsi="Times New Roman" w:cs="Times New Roman"/>
          <w:sz w:val="24"/>
          <w:szCs w:val="24"/>
        </w:rPr>
        <w:t>1</w:t>
      </w:r>
      <w:r w:rsidR="00FD399F">
        <w:rPr>
          <w:rFonts w:ascii="Times New Roman" w:hAnsi="Times New Roman" w:cs="Times New Roman"/>
          <w:sz w:val="24"/>
          <w:szCs w:val="24"/>
        </w:rPr>
        <w:t>97,0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 и составили </w:t>
      </w:r>
      <w:r w:rsidR="00FD399F">
        <w:rPr>
          <w:rFonts w:ascii="Times New Roman" w:hAnsi="Times New Roman" w:cs="Times New Roman"/>
          <w:sz w:val="24"/>
          <w:szCs w:val="24"/>
        </w:rPr>
        <w:t>917,8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639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D2773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2D5996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D399F">
        <w:rPr>
          <w:rFonts w:ascii="Times New Roman" w:hAnsi="Times New Roman" w:cs="Times New Roman"/>
          <w:sz w:val="24"/>
          <w:szCs w:val="24"/>
        </w:rPr>
        <w:t>939,6 тыс. рублей или 102,4</w:t>
      </w:r>
      <w:r w:rsidR="00C0421D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>в общем объеме доходов поселения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F84A0F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8,1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являются налоги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на имущество (</w:t>
      </w:r>
      <w:r w:rsidR="00FD399F">
        <w:rPr>
          <w:rFonts w:ascii="Times New Roman" w:hAnsi="Times New Roman" w:cs="Times New Roman"/>
          <w:sz w:val="24"/>
          <w:szCs w:val="24"/>
        </w:rPr>
        <w:t>686,1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4F2" w:rsidRDefault="00397FF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поступивших в 2020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FD399F">
        <w:rPr>
          <w:rFonts w:ascii="Times New Roman" w:hAnsi="Times New Roman" w:cs="Times New Roman"/>
          <w:sz w:val="24"/>
          <w:szCs w:val="24"/>
        </w:rPr>
        <w:t>10601,6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C4704D">
        <w:rPr>
          <w:rFonts w:ascii="Times New Roman" w:hAnsi="Times New Roman" w:cs="Times New Roman"/>
          <w:sz w:val="24"/>
          <w:szCs w:val="24"/>
        </w:rPr>
        <w:t>100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%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4704D">
        <w:rPr>
          <w:rFonts w:ascii="Times New Roman" w:hAnsi="Times New Roman" w:cs="Times New Roman"/>
          <w:sz w:val="24"/>
          <w:szCs w:val="24"/>
        </w:rPr>
        <w:t>91,9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C85351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C4704D">
        <w:rPr>
          <w:rFonts w:ascii="Times New Roman" w:hAnsi="Times New Roman" w:cs="Times New Roman"/>
          <w:sz w:val="24"/>
          <w:szCs w:val="24"/>
        </w:rPr>
        <w:t>19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годом общий объем безвозмездных поступлений 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вырос на </w:t>
      </w:r>
      <w:r w:rsidR="00C4704D">
        <w:rPr>
          <w:rFonts w:ascii="Times New Roman" w:hAnsi="Times New Roman" w:cs="Times New Roman"/>
          <w:sz w:val="24"/>
          <w:szCs w:val="24"/>
        </w:rPr>
        <w:t>2712,1</w:t>
      </w:r>
      <w:r w:rsidR="00513D7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990356" w:rsidRPr="00F84A0F">
        <w:rPr>
          <w:rFonts w:ascii="Times New Roman" w:hAnsi="Times New Roman" w:cs="Times New Roman"/>
          <w:sz w:val="24"/>
          <w:szCs w:val="24"/>
        </w:rPr>
        <w:t>План по доходам безвозмездных поступлений в 20</w:t>
      </w:r>
      <w:r w:rsidR="00706E7B">
        <w:rPr>
          <w:rFonts w:ascii="Times New Roman" w:hAnsi="Times New Roman" w:cs="Times New Roman"/>
          <w:sz w:val="24"/>
          <w:szCs w:val="24"/>
        </w:rPr>
        <w:t>20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954F2">
        <w:rPr>
          <w:rFonts w:ascii="Times New Roman" w:hAnsi="Times New Roman" w:cs="Times New Roman"/>
          <w:sz w:val="24"/>
          <w:szCs w:val="24"/>
        </w:rPr>
        <w:t>с</w:t>
      </w:r>
      <w:r w:rsidR="00990356" w:rsidRPr="00F84A0F">
        <w:rPr>
          <w:rFonts w:ascii="Times New Roman" w:hAnsi="Times New Roman" w:cs="Times New Roman"/>
          <w:sz w:val="24"/>
          <w:szCs w:val="24"/>
        </w:rPr>
        <w:t>корректирова</w:t>
      </w:r>
      <w:r w:rsidR="000954F2">
        <w:rPr>
          <w:rFonts w:ascii="Times New Roman" w:hAnsi="Times New Roman" w:cs="Times New Roman"/>
          <w:sz w:val="24"/>
          <w:szCs w:val="24"/>
        </w:rPr>
        <w:t>н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сторону увеличения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от первоначально утвержденных значений</w:t>
      </w:r>
      <w:r w:rsidR="000954F2">
        <w:rPr>
          <w:rFonts w:ascii="Times New Roman" w:hAnsi="Times New Roman" w:cs="Times New Roman"/>
          <w:sz w:val="24"/>
          <w:szCs w:val="24"/>
        </w:rPr>
        <w:t xml:space="preserve"> на 1989,7 тыс. руб.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 в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F93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20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</w:t>
      </w:r>
      <w:r w:rsidR="006578D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44F45" w:rsidRPr="00F84A0F">
        <w:rPr>
          <w:rFonts w:ascii="Times New Roman" w:hAnsi="Times New Roman" w:cs="Times New Roman"/>
          <w:sz w:val="24"/>
          <w:szCs w:val="24"/>
        </w:rPr>
        <w:t>сельского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</w:p>
    <w:p w:rsidR="000954F2" w:rsidRDefault="000954F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дотаций на выравнивание уровня бюджетной обеспеченности в сумме 2003,9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дотаций на поддержку мер по обеспечению сбалансированности бюджетов в сумме 2267,5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субсидий на обеспечение комплексного развития сельских территорий в сумме 350,0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прочих субсидий в сумме 2178,8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субвенций на осуществление первичного воинского учета в сумме 93,5тыс.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единой субвенции из областного бюджета в сумме 2,0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межбюджетных трансфертов из районного бюджета на осуществление части полномочий по решению вопросов местного значения по заключенным соглашениям в сумме 3176,6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прочих межбюджетных трансфертов в сумме 25,0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поступлений от денежных пожертвований физическими лицами в сумме 274,4 тыс. руб.,</w:t>
      </w:r>
    </w:p>
    <w:p w:rsidR="000F3870" w:rsidRPr="00F84A0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безвозмездных поступлений к уточненному бюджету составило 100%</w:t>
      </w:r>
      <w:r w:rsidR="006C45F2" w:rsidRPr="00F84A0F">
        <w:rPr>
          <w:rFonts w:ascii="Times New Roman" w:hAnsi="Times New Roman" w:cs="Times New Roman"/>
          <w:sz w:val="24"/>
          <w:szCs w:val="24"/>
        </w:rPr>
        <w:t>.</w:t>
      </w:r>
    </w:p>
    <w:p w:rsidR="000D51AD" w:rsidRPr="00F84A0F" w:rsidRDefault="003E138F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0" w:type="auto"/>
        <w:tblLook w:val="04A0"/>
      </w:tblPr>
      <w:tblGrid>
        <w:gridCol w:w="2936"/>
        <w:gridCol w:w="1468"/>
        <w:gridCol w:w="1468"/>
        <w:gridCol w:w="1468"/>
        <w:gridCol w:w="1468"/>
        <w:gridCol w:w="1469"/>
      </w:tblGrid>
      <w:tr w:rsidR="0021201F" w:rsidRPr="00B5222F" w:rsidTr="006B3B63">
        <w:tc>
          <w:tcPr>
            <w:tcW w:w="2936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2018 году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2019 году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Рост 2019 к 2018 году</w:t>
            </w:r>
          </w:p>
        </w:tc>
        <w:tc>
          <w:tcPr>
            <w:tcW w:w="1468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2020 году</w:t>
            </w:r>
          </w:p>
        </w:tc>
        <w:tc>
          <w:tcPr>
            <w:tcW w:w="1469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 2020 к 2019 году</w:t>
            </w:r>
          </w:p>
        </w:tc>
      </w:tr>
      <w:tr w:rsidR="0021201F" w:rsidRPr="00B5222F" w:rsidTr="006B3B63">
        <w:tc>
          <w:tcPr>
            <w:tcW w:w="2936" w:type="dxa"/>
          </w:tcPr>
          <w:p w:rsidR="0021201F" w:rsidRPr="00B5222F" w:rsidRDefault="0021201F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8448,3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8672,5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+224,2</w:t>
            </w:r>
          </w:p>
        </w:tc>
        <w:tc>
          <w:tcPr>
            <w:tcW w:w="1468" w:type="dxa"/>
          </w:tcPr>
          <w:p w:rsidR="0021201F" w:rsidRPr="00B5222F" w:rsidRDefault="0021201F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11541,2</w:t>
            </w:r>
          </w:p>
        </w:tc>
        <w:tc>
          <w:tcPr>
            <w:tcW w:w="1469" w:type="dxa"/>
          </w:tcPr>
          <w:p w:rsidR="0021201F" w:rsidRPr="00B5222F" w:rsidRDefault="0021201F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+2868,7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21201F" w:rsidRDefault="0021201F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892,7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1468" w:type="dxa"/>
          </w:tcPr>
          <w:p w:rsidR="0021201F" w:rsidRDefault="0021201F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-109,7</w:t>
            </w:r>
          </w:p>
        </w:tc>
        <w:tc>
          <w:tcPr>
            <w:tcW w:w="1468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939,6</w:t>
            </w:r>
          </w:p>
        </w:tc>
        <w:tc>
          <w:tcPr>
            <w:tcW w:w="1469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+156,6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dxa"/>
          </w:tcPr>
          <w:p w:rsidR="0021201F" w:rsidRDefault="0021201F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7555,6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7889,5</w:t>
            </w:r>
          </w:p>
        </w:tc>
        <w:tc>
          <w:tcPr>
            <w:tcW w:w="1468" w:type="dxa"/>
          </w:tcPr>
          <w:p w:rsidR="0021201F" w:rsidRDefault="0021201F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+333,9</w:t>
            </w:r>
          </w:p>
        </w:tc>
        <w:tc>
          <w:tcPr>
            <w:tcW w:w="1468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10601,6</w:t>
            </w:r>
          </w:p>
        </w:tc>
        <w:tc>
          <w:tcPr>
            <w:tcW w:w="1469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+2712,1</w:t>
            </w:r>
          </w:p>
        </w:tc>
      </w:tr>
    </w:tbl>
    <w:p w:rsidR="000D51AD" w:rsidRDefault="000D51A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16" w:rsidRDefault="00C52C1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доходной части бюджета поселения</w:t>
      </w:r>
      <w:r w:rsidR="0021201F">
        <w:rPr>
          <w:rFonts w:ascii="Times New Roman" w:hAnsi="Times New Roman" w:cs="Times New Roman"/>
          <w:sz w:val="24"/>
          <w:szCs w:val="24"/>
        </w:rPr>
        <w:t xml:space="preserve"> к утвержденным значениям на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2C16" w:rsidRDefault="00405E25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03A60">
        <w:rPr>
          <w:rFonts w:ascii="Times New Roman" w:hAnsi="Times New Roman" w:cs="Times New Roman"/>
          <w:sz w:val="24"/>
          <w:szCs w:val="24"/>
        </w:rPr>
        <w:t>Таблица 2 (тыс. руб.)</w:t>
      </w:r>
    </w:p>
    <w:tbl>
      <w:tblPr>
        <w:tblStyle w:val="ad"/>
        <w:tblW w:w="0" w:type="auto"/>
        <w:tblLook w:val="04A0"/>
      </w:tblPr>
      <w:tblGrid>
        <w:gridCol w:w="3794"/>
        <w:gridCol w:w="1540"/>
        <w:gridCol w:w="1489"/>
        <w:gridCol w:w="1612"/>
        <w:gridCol w:w="1612"/>
      </w:tblGrid>
      <w:tr w:rsidR="002A4EAE" w:rsidRPr="00186809" w:rsidTr="00180E36">
        <w:tc>
          <w:tcPr>
            <w:tcW w:w="3794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7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489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4A4BDF"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объема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7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917,8</w:t>
            </w:r>
          </w:p>
        </w:tc>
        <w:tc>
          <w:tcPr>
            <w:tcW w:w="1489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939,6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507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10602,2</w:t>
            </w:r>
          </w:p>
        </w:tc>
        <w:tc>
          <w:tcPr>
            <w:tcW w:w="1489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10601,6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D81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07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4271,4</w:t>
            </w:r>
          </w:p>
        </w:tc>
        <w:tc>
          <w:tcPr>
            <w:tcW w:w="1489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4271,4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D8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01F" w:rsidTr="00180E36">
        <w:tc>
          <w:tcPr>
            <w:tcW w:w="3794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507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2528,8</w:t>
            </w:r>
          </w:p>
        </w:tc>
        <w:tc>
          <w:tcPr>
            <w:tcW w:w="1489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2528,8</w:t>
            </w:r>
          </w:p>
        </w:tc>
        <w:tc>
          <w:tcPr>
            <w:tcW w:w="1612" w:type="dxa"/>
          </w:tcPr>
          <w:p w:rsidR="0021201F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1201F" w:rsidRDefault="00D8156C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07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89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D8156C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7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3202,2</w:t>
            </w:r>
          </w:p>
        </w:tc>
        <w:tc>
          <w:tcPr>
            <w:tcW w:w="1489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3201,6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1612" w:type="dxa"/>
          </w:tcPr>
          <w:p w:rsidR="002A4EAE" w:rsidRDefault="00D8156C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2A4EAE" w:rsidTr="00180E36">
        <w:tc>
          <w:tcPr>
            <w:tcW w:w="3794" w:type="dxa"/>
          </w:tcPr>
          <w:p w:rsidR="002A4EAE" w:rsidRDefault="00180E36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07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489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D8156C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A4EAE" w:rsidTr="00180E36">
        <w:tc>
          <w:tcPr>
            <w:tcW w:w="3794" w:type="dxa"/>
          </w:tcPr>
          <w:p w:rsidR="002A4EAE" w:rsidRDefault="00180E36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ДОХОДЫ</w:t>
            </w:r>
          </w:p>
        </w:tc>
        <w:tc>
          <w:tcPr>
            <w:tcW w:w="1507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11520,0</w:t>
            </w:r>
          </w:p>
        </w:tc>
        <w:tc>
          <w:tcPr>
            <w:tcW w:w="1489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11541,2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100,18</w:t>
            </w:r>
          </w:p>
        </w:tc>
        <w:tc>
          <w:tcPr>
            <w:tcW w:w="1612" w:type="dxa"/>
          </w:tcPr>
          <w:p w:rsidR="002A4EAE" w:rsidRDefault="00D8156C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03A60" w:rsidRPr="008075C4" w:rsidRDefault="00A03A60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45" w:rsidRPr="00ED788A" w:rsidRDefault="00B54A97" w:rsidP="00706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3D07" w:rsidRPr="008075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2020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D5566" w:rsidRPr="008075C4" w:rsidRDefault="006D5566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</w:t>
      </w:r>
      <w:r w:rsidR="00775986" w:rsidRPr="00ED788A">
        <w:rPr>
          <w:rFonts w:ascii="Times New Roman" w:hAnsi="Times New Roman" w:cs="Times New Roman"/>
          <w:sz w:val="24"/>
          <w:szCs w:val="24"/>
        </w:rPr>
        <w:t xml:space="preserve"> РФ</w:t>
      </w:r>
      <w:r w:rsidRPr="00ED788A">
        <w:rPr>
          <w:rFonts w:ascii="Times New Roman" w:hAnsi="Times New Roman" w:cs="Times New Roman"/>
          <w:sz w:val="24"/>
          <w:szCs w:val="24"/>
        </w:rPr>
        <w:t xml:space="preserve"> исполнение местного бюджета обеспечивается администрацией муниципального образования. Исполнение бюджета организуется на основе сводной бюджетной  росписи и кассового плана. 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0C70C7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Первоначальный </w:t>
      </w:r>
      <w:r w:rsidR="00CA76A7" w:rsidRPr="008075C4">
        <w:rPr>
          <w:rFonts w:ascii="Times New Roman" w:hAnsi="Times New Roman" w:cs="Times New Roman"/>
          <w:sz w:val="24"/>
          <w:szCs w:val="24"/>
        </w:rPr>
        <w:t>объем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574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76A7" w:rsidRPr="008075C4">
        <w:rPr>
          <w:rFonts w:ascii="Times New Roman" w:hAnsi="Times New Roman" w:cs="Times New Roman"/>
          <w:sz w:val="24"/>
          <w:szCs w:val="24"/>
        </w:rPr>
        <w:t>на 20</w:t>
      </w:r>
      <w:r w:rsidR="00D8156C">
        <w:rPr>
          <w:rFonts w:ascii="Times New Roman" w:hAnsi="Times New Roman" w:cs="Times New Roman"/>
          <w:sz w:val="24"/>
          <w:szCs w:val="24"/>
        </w:rPr>
        <w:t>20</w:t>
      </w:r>
      <w:r w:rsidR="00CA76A7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075C4">
        <w:rPr>
          <w:rFonts w:ascii="Times New Roman" w:hAnsi="Times New Roman" w:cs="Times New Roman"/>
          <w:sz w:val="24"/>
          <w:szCs w:val="24"/>
        </w:rPr>
        <w:t>по р</w:t>
      </w:r>
      <w:r w:rsidR="00153EF9" w:rsidRPr="008075C4">
        <w:rPr>
          <w:rFonts w:ascii="Times New Roman" w:hAnsi="Times New Roman" w:cs="Times New Roman"/>
          <w:sz w:val="24"/>
          <w:szCs w:val="24"/>
        </w:rPr>
        <w:t xml:space="preserve">асходам утвержден в сумме </w:t>
      </w:r>
      <w:r w:rsidR="00D8156C">
        <w:rPr>
          <w:rFonts w:ascii="Times New Roman" w:hAnsi="Times New Roman" w:cs="Times New Roman"/>
          <w:sz w:val="24"/>
          <w:szCs w:val="24"/>
        </w:rPr>
        <w:t>9439,5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В течение года в расходную часть бюджета был</w:t>
      </w:r>
      <w:r w:rsidR="0058339F" w:rsidRPr="008075C4">
        <w:rPr>
          <w:rFonts w:ascii="Times New Roman" w:hAnsi="Times New Roman" w:cs="Times New Roman"/>
          <w:sz w:val="24"/>
          <w:szCs w:val="24"/>
        </w:rPr>
        <w:t>и внесены изменения</w:t>
      </w:r>
      <w:r w:rsidR="006D5566" w:rsidRPr="008075C4">
        <w:rPr>
          <w:rFonts w:ascii="Times New Roman" w:hAnsi="Times New Roman" w:cs="Times New Roman"/>
          <w:sz w:val="24"/>
          <w:szCs w:val="24"/>
        </w:rPr>
        <w:t>,</w:t>
      </w:r>
      <w:r w:rsidR="0058339F" w:rsidRPr="008075C4">
        <w:rPr>
          <w:rFonts w:ascii="Times New Roman" w:hAnsi="Times New Roman" w:cs="Times New Roman"/>
          <w:sz w:val="24"/>
          <w:szCs w:val="24"/>
        </w:rPr>
        <w:t xml:space="preserve"> с учетом которых плановые показатели </w:t>
      </w:r>
      <w:r w:rsidR="006D5566" w:rsidRPr="008075C4">
        <w:rPr>
          <w:rFonts w:ascii="Times New Roman" w:hAnsi="Times New Roman" w:cs="Times New Roman"/>
          <w:sz w:val="24"/>
          <w:szCs w:val="24"/>
        </w:rPr>
        <w:t>составили</w:t>
      </w:r>
      <w:r w:rsidR="00171857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8156C">
        <w:rPr>
          <w:rFonts w:ascii="Times New Roman" w:hAnsi="Times New Roman" w:cs="Times New Roman"/>
          <w:sz w:val="24"/>
          <w:szCs w:val="24"/>
        </w:rPr>
        <w:t>10662,8</w:t>
      </w:r>
      <w:r w:rsidR="0004395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8339F" w:rsidRPr="008075C4">
        <w:rPr>
          <w:rFonts w:ascii="Times New Roman" w:hAnsi="Times New Roman" w:cs="Times New Roman"/>
          <w:sz w:val="24"/>
          <w:szCs w:val="24"/>
        </w:rPr>
        <w:t>тыс. руб</w:t>
      </w:r>
      <w:r w:rsidR="00BF341C">
        <w:rPr>
          <w:rFonts w:ascii="Times New Roman" w:hAnsi="Times New Roman" w:cs="Times New Roman"/>
          <w:sz w:val="24"/>
          <w:szCs w:val="24"/>
        </w:rPr>
        <w:t xml:space="preserve">. Исполнение составило </w:t>
      </w:r>
      <w:r w:rsidR="00D8156C">
        <w:rPr>
          <w:rFonts w:ascii="Times New Roman" w:hAnsi="Times New Roman" w:cs="Times New Roman"/>
          <w:sz w:val="24"/>
          <w:szCs w:val="24"/>
        </w:rPr>
        <w:t>99,99</w:t>
      </w:r>
      <w:r w:rsidR="00BF341C">
        <w:rPr>
          <w:rFonts w:ascii="Times New Roman" w:hAnsi="Times New Roman" w:cs="Times New Roman"/>
          <w:sz w:val="24"/>
          <w:szCs w:val="24"/>
        </w:rPr>
        <w:t xml:space="preserve">% или </w:t>
      </w:r>
      <w:r w:rsidR="00D8156C">
        <w:rPr>
          <w:rFonts w:ascii="Times New Roman" w:hAnsi="Times New Roman" w:cs="Times New Roman"/>
          <w:sz w:val="24"/>
          <w:szCs w:val="24"/>
        </w:rPr>
        <w:t>10662,2</w:t>
      </w:r>
      <w:r w:rsidR="00BF341C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D8156C">
        <w:rPr>
          <w:rFonts w:ascii="Times New Roman" w:hAnsi="Times New Roman" w:cs="Times New Roman"/>
          <w:sz w:val="24"/>
          <w:szCs w:val="24"/>
        </w:rPr>
        <w:t>2178,6</w:t>
      </w:r>
      <w:r w:rsidR="000C70C7">
        <w:rPr>
          <w:rFonts w:ascii="Times New Roman" w:hAnsi="Times New Roman" w:cs="Times New Roman"/>
          <w:sz w:val="24"/>
          <w:szCs w:val="24"/>
        </w:rPr>
        <w:t xml:space="preserve"> тыс. рублей больше, чем в 201</w:t>
      </w:r>
      <w:r w:rsidR="00D8156C">
        <w:rPr>
          <w:rFonts w:ascii="Times New Roman" w:hAnsi="Times New Roman" w:cs="Times New Roman"/>
          <w:sz w:val="24"/>
          <w:szCs w:val="24"/>
        </w:rPr>
        <w:t>9</w:t>
      </w:r>
      <w:r w:rsidR="000C70C7">
        <w:rPr>
          <w:rFonts w:ascii="Times New Roman" w:hAnsi="Times New Roman" w:cs="Times New Roman"/>
          <w:sz w:val="24"/>
          <w:szCs w:val="24"/>
        </w:rPr>
        <w:t xml:space="preserve"> году</w:t>
      </w:r>
      <w:r w:rsidR="00BF341C">
        <w:rPr>
          <w:rFonts w:ascii="Times New Roman" w:hAnsi="Times New Roman" w:cs="Times New Roman"/>
          <w:sz w:val="24"/>
          <w:szCs w:val="24"/>
        </w:rPr>
        <w:t>).</w:t>
      </w:r>
    </w:p>
    <w:p w:rsidR="007D73E8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Бюджетные расходы по разделу</w:t>
      </w:r>
      <w:r w:rsidR="006657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65732"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 w:rsidR="00203EA7">
        <w:rPr>
          <w:rFonts w:ascii="Times New Roman" w:hAnsi="Times New Roman" w:cs="Times New Roman"/>
          <w:sz w:val="24"/>
          <w:szCs w:val="24"/>
        </w:rPr>
        <w:t xml:space="preserve">ачальным данным составляли </w:t>
      </w:r>
      <w:r w:rsidR="00270C6E">
        <w:rPr>
          <w:rFonts w:ascii="Times New Roman" w:hAnsi="Times New Roman" w:cs="Times New Roman"/>
          <w:sz w:val="24"/>
          <w:szCs w:val="24"/>
        </w:rPr>
        <w:t>3427,4</w:t>
      </w:r>
      <w:r w:rsidR="000C70C7">
        <w:rPr>
          <w:rFonts w:ascii="Times New Roman" w:hAnsi="Times New Roman" w:cs="Times New Roman"/>
          <w:sz w:val="24"/>
          <w:szCs w:val="24"/>
        </w:rPr>
        <w:t xml:space="preserve"> 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E41AD" w:rsidRPr="008075C4">
        <w:rPr>
          <w:rFonts w:ascii="Times New Roman" w:hAnsi="Times New Roman" w:cs="Times New Roman"/>
          <w:sz w:val="24"/>
          <w:szCs w:val="24"/>
        </w:rPr>
        <w:t>вносимых изменений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сумма расходов на общегосударс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твенные вопросы </w:t>
      </w:r>
      <w:r w:rsidR="001D1249" w:rsidRPr="008075C4">
        <w:rPr>
          <w:rFonts w:ascii="Times New Roman" w:hAnsi="Times New Roman" w:cs="Times New Roman"/>
          <w:sz w:val="24"/>
          <w:szCs w:val="24"/>
        </w:rPr>
        <w:t>у</w:t>
      </w:r>
      <w:r w:rsidR="00DE2039">
        <w:rPr>
          <w:rFonts w:ascii="Times New Roman" w:hAnsi="Times New Roman" w:cs="Times New Roman"/>
          <w:sz w:val="24"/>
          <w:szCs w:val="24"/>
        </w:rPr>
        <w:t>величилась</w:t>
      </w:r>
      <w:r w:rsidR="001D1249" w:rsidRPr="008075C4">
        <w:rPr>
          <w:rFonts w:ascii="Times New Roman" w:hAnsi="Times New Roman" w:cs="Times New Roman"/>
          <w:sz w:val="24"/>
          <w:szCs w:val="24"/>
        </w:rPr>
        <w:t xml:space="preserve"> до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70C6E">
        <w:rPr>
          <w:rFonts w:ascii="Times New Roman" w:hAnsi="Times New Roman" w:cs="Times New Roman"/>
          <w:sz w:val="24"/>
          <w:szCs w:val="24"/>
        </w:rPr>
        <w:t>3458,4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946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Согласно данным представленного </w:t>
      </w:r>
      <w:r w:rsidR="00270C6E"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 w:rsidR="00270C6E">
        <w:rPr>
          <w:rFonts w:ascii="Times New Roman" w:hAnsi="Times New Roman" w:cs="Times New Roman"/>
          <w:sz w:val="24"/>
          <w:szCs w:val="24"/>
        </w:rPr>
        <w:t>»</w:t>
      </w:r>
      <w:r w:rsidR="005163E4">
        <w:rPr>
          <w:rFonts w:ascii="Times New Roman" w:hAnsi="Times New Roman" w:cs="Times New Roman"/>
          <w:sz w:val="24"/>
          <w:szCs w:val="24"/>
        </w:rPr>
        <w:t xml:space="preserve">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270C6E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на общегосударс</w:t>
      </w:r>
      <w:r w:rsidR="005163E4">
        <w:rPr>
          <w:rFonts w:ascii="Times New Roman" w:hAnsi="Times New Roman" w:cs="Times New Roman"/>
          <w:sz w:val="24"/>
          <w:szCs w:val="24"/>
        </w:rPr>
        <w:t>твенные вопросы составили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C06029" w:rsidRPr="008075C4">
        <w:rPr>
          <w:rFonts w:ascii="Times New Roman" w:hAnsi="Times New Roman" w:cs="Times New Roman"/>
          <w:sz w:val="24"/>
          <w:szCs w:val="24"/>
        </w:rPr>
        <w:t>100</w:t>
      </w:r>
      <w:r w:rsidRPr="008075C4">
        <w:rPr>
          <w:rFonts w:ascii="Times New Roman" w:hAnsi="Times New Roman" w:cs="Times New Roman"/>
          <w:sz w:val="24"/>
          <w:szCs w:val="24"/>
        </w:rPr>
        <w:t>%</w:t>
      </w:r>
      <w:r w:rsidR="003E17F9" w:rsidRPr="008075C4">
        <w:rPr>
          <w:rFonts w:ascii="Times New Roman" w:hAnsi="Times New Roman" w:cs="Times New Roman"/>
          <w:sz w:val="24"/>
          <w:szCs w:val="24"/>
        </w:rPr>
        <w:t>. В сравнении с 201</w:t>
      </w:r>
      <w:r w:rsidR="00270C6E">
        <w:rPr>
          <w:rFonts w:ascii="Times New Roman" w:hAnsi="Times New Roman" w:cs="Times New Roman"/>
          <w:sz w:val="24"/>
          <w:szCs w:val="24"/>
        </w:rPr>
        <w:t>9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годом расходы по </w:t>
      </w:r>
      <w:r w:rsidR="00E80E1E" w:rsidRPr="008075C4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270C6E">
        <w:rPr>
          <w:rFonts w:ascii="Times New Roman" w:hAnsi="Times New Roman" w:cs="Times New Roman"/>
          <w:sz w:val="24"/>
          <w:szCs w:val="24"/>
        </w:rPr>
        <w:t>уменьшилось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на </w:t>
      </w:r>
      <w:r w:rsidR="00270C6E">
        <w:rPr>
          <w:rFonts w:ascii="Times New Roman" w:hAnsi="Times New Roman" w:cs="Times New Roman"/>
          <w:sz w:val="24"/>
          <w:szCs w:val="24"/>
        </w:rPr>
        <w:t>30,4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E17F9" w:rsidRPr="008075C4">
        <w:rPr>
          <w:rFonts w:ascii="Times New Roman" w:hAnsi="Times New Roman" w:cs="Times New Roman"/>
          <w:sz w:val="24"/>
          <w:szCs w:val="24"/>
        </w:rPr>
        <w:t>тыс. руб.</w:t>
      </w:r>
      <w:r w:rsidR="009A3CCD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3E" w:rsidRPr="008075C4" w:rsidRDefault="00530413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Расходов по подразделу «резервные 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фонд</w:t>
      </w:r>
      <w:r w:rsidRPr="008075C4">
        <w:rPr>
          <w:rFonts w:ascii="Times New Roman" w:hAnsi="Times New Roman" w:cs="Times New Roman"/>
          <w:sz w:val="24"/>
          <w:szCs w:val="24"/>
        </w:rPr>
        <w:t>ы»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в 20</w:t>
      </w:r>
      <w:r w:rsidR="00270C6E">
        <w:rPr>
          <w:rFonts w:ascii="Times New Roman" w:hAnsi="Times New Roman" w:cs="Times New Roman"/>
          <w:sz w:val="24"/>
          <w:szCs w:val="24"/>
        </w:rPr>
        <w:t>20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году не </w:t>
      </w:r>
      <w:r w:rsidRPr="008075C4">
        <w:rPr>
          <w:rFonts w:ascii="Times New Roman" w:hAnsi="Times New Roman" w:cs="Times New Roman"/>
          <w:sz w:val="24"/>
          <w:szCs w:val="24"/>
        </w:rPr>
        <w:t>проводил</w:t>
      </w:r>
      <w:r w:rsidR="00FF7850" w:rsidRPr="008075C4">
        <w:rPr>
          <w:rFonts w:ascii="Times New Roman" w:hAnsi="Times New Roman" w:cs="Times New Roman"/>
          <w:sz w:val="24"/>
          <w:szCs w:val="24"/>
        </w:rPr>
        <w:t>о</w:t>
      </w:r>
      <w:r w:rsidRPr="008075C4">
        <w:rPr>
          <w:rFonts w:ascii="Times New Roman" w:hAnsi="Times New Roman" w:cs="Times New Roman"/>
          <w:sz w:val="24"/>
          <w:szCs w:val="24"/>
        </w:rPr>
        <w:t>сь</w:t>
      </w:r>
      <w:r w:rsidR="007106CB" w:rsidRPr="008075C4">
        <w:rPr>
          <w:rFonts w:ascii="Times New Roman" w:hAnsi="Times New Roman" w:cs="Times New Roman"/>
          <w:sz w:val="24"/>
          <w:szCs w:val="24"/>
        </w:rPr>
        <w:t>.</w:t>
      </w:r>
      <w:r w:rsidR="00C66A28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2A" w:rsidRPr="008075C4" w:rsidRDefault="00AF2054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03757" w:rsidRPr="008075C4">
        <w:rPr>
          <w:rFonts w:ascii="Times New Roman" w:hAnsi="Times New Roman" w:cs="Times New Roman"/>
          <w:b/>
          <w:sz w:val="24"/>
          <w:szCs w:val="24"/>
        </w:rPr>
        <w:t>«</w:t>
      </w:r>
      <w:r w:rsidR="009839BA" w:rsidRPr="008075C4">
        <w:rPr>
          <w:rFonts w:ascii="Times New Roman" w:hAnsi="Times New Roman" w:cs="Times New Roman"/>
          <w:b/>
          <w:sz w:val="24"/>
          <w:szCs w:val="24"/>
        </w:rPr>
        <w:t>Национальная оборона»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70C6E">
        <w:rPr>
          <w:rFonts w:ascii="Times New Roman" w:hAnsi="Times New Roman" w:cs="Times New Roman"/>
          <w:sz w:val="24"/>
          <w:szCs w:val="24"/>
        </w:rPr>
        <w:t>93,5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>.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осуществлялись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счет средств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 </w:t>
      </w:r>
      <w:r w:rsidR="00533D3C" w:rsidRPr="008075C4">
        <w:rPr>
          <w:rFonts w:ascii="Times New Roman" w:hAnsi="Times New Roman" w:cs="Times New Roman"/>
          <w:sz w:val="24"/>
          <w:szCs w:val="24"/>
        </w:rPr>
        <w:t>субвенции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на о</w:t>
      </w:r>
      <w:r w:rsidR="00F30B42" w:rsidRPr="008075C4">
        <w:rPr>
          <w:rFonts w:ascii="Times New Roman" w:hAnsi="Times New Roman" w:cs="Times New Roman"/>
          <w:sz w:val="24"/>
          <w:szCs w:val="24"/>
        </w:rPr>
        <w:t>существление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первичного воинского учета. </w:t>
      </w:r>
      <w:r w:rsidR="00F30B42" w:rsidRPr="008075C4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расходов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30B42" w:rsidRPr="008075C4">
        <w:rPr>
          <w:rFonts w:ascii="Times New Roman" w:hAnsi="Times New Roman" w:cs="Times New Roman"/>
          <w:sz w:val="24"/>
          <w:szCs w:val="24"/>
        </w:rPr>
        <w:t>100%.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62464">
        <w:rPr>
          <w:rFonts w:ascii="Times New Roman" w:hAnsi="Times New Roman" w:cs="Times New Roman"/>
          <w:sz w:val="24"/>
          <w:szCs w:val="24"/>
        </w:rPr>
        <w:t xml:space="preserve">В течение года план не менялся. </w:t>
      </w:r>
      <w:r w:rsidR="00910F5F"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 w:rsidR="00270C6E">
        <w:rPr>
          <w:rFonts w:ascii="Times New Roman" w:hAnsi="Times New Roman" w:cs="Times New Roman"/>
          <w:sz w:val="24"/>
          <w:szCs w:val="24"/>
        </w:rPr>
        <w:t>9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055A20" w:rsidRPr="008075C4">
        <w:rPr>
          <w:rFonts w:ascii="Times New Roman" w:hAnsi="Times New Roman" w:cs="Times New Roman"/>
          <w:sz w:val="24"/>
          <w:szCs w:val="24"/>
        </w:rPr>
        <w:t>увеличились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270C6E">
        <w:rPr>
          <w:rFonts w:ascii="Times New Roman" w:hAnsi="Times New Roman" w:cs="Times New Roman"/>
          <w:sz w:val="24"/>
          <w:szCs w:val="24"/>
        </w:rPr>
        <w:t>1,4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93DC6" w:rsidRDefault="00AB542A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03757" w:rsidRPr="008075C4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8075C4">
        <w:rPr>
          <w:rFonts w:ascii="Times New Roman" w:hAnsi="Times New Roman" w:cs="Times New Roman"/>
          <w:sz w:val="24"/>
          <w:szCs w:val="24"/>
        </w:rPr>
        <w:t xml:space="preserve">утвержденному бюджету расходы по разделу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03 00</w:t>
      </w:r>
      <w:r w:rsidR="008E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</w:t>
      </w:r>
      <w:r w:rsidR="00313978" w:rsidRPr="008075C4">
        <w:rPr>
          <w:rFonts w:ascii="Times New Roman" w:hAnsi="Times New Roman" w:cs="Times New Roman"/>
          <w:b/>
          <w:sz w:val="24"/>
          <w:szCs w:val="24"/>
        </w:rPr>
        <w:t>я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 w:rsidR="00270C6E"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70C6E">
        <w:rPr>
          <w:rFonts w:ascii="Times New Roman" w:hAnsi="Times New Roman" w:cs="Times New Roman"/>
          <w:sz w:val="24"/>
          <w:szCs w:val="24"/>
        </w:rPr>
        <w:t>17,0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В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течение финансового года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путем внесения изменений в решение о бюджете </w:t>
      </w:r>
      <w:r w:rsidR="00B120BE" w:rsidRPr="008075C4">
        <w:rPr>
          <w:rFonts w:ascii="Times New Roman" w:hAnsi="Times New Roman" w:cs="Times New Roman"/>
          <w:sz w:val="24"/>
          <w:szCs w:val="24"/>
        </w:rPr>
        <w:t>бюджетные назначения</w:t>
      </w:r>
      <w:r w:rsidR="00270C6E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были </w:t>
      </w:r>
      <w:r w:rsidR="004C764B" w:rsidRPr="008075C4">
        <w:rPr>
          <w:rFonts w:ascii="Times New Roman" w:hAnsi="Times New Roman" w:cs="Times New Roman"/>
          <w:sz w:val="24"/>
          <w:szCs w:val="24"/>
        </w:rPr>
        <w:t>увеличены</w:t>
      </w:r>
      <w:r w:rsidR="008E0409">
        <w:rPr>
          <w:rFonts w:ascii="Times New Roman" w:hAnsi="Times New Roman" w:cs="Times New Roman"/>
          <w:sz w:val="24"/>
          <w:szCs w:val="24"/>
        </w:rPr>
        <w:t xml:space="preserve"> на </w:t>
      </w:r>
      <w:r w:rsidR="00270C6E">
        <w:rPr>
          <w:rFonts w:ascii="Times New Roman" w:hAnsi="Times New Roman" w:cs="Times New Roman"/>
          <w:sz w:val="24"/>
          <w:szCs w:val="24"/>
        </w:rPr>
        <w:t>100,0</w:t>
      </w:r>
      <w:r w:rsidR="00E476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35646">
        <w:rPr>
          <w:rFonts w:ascii="Times New Roman" w:hAnsi="Times New Roman" w:cs="Times New Roman"/>
          <w:sz w:val="24"/>
          <w:szCs w:val="24"/>
        </w:rPr>
        <w:t xml:space="preserve"> и составили 117,0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6123D" w:rsidRPr="008075C4">
        <w:rPr>
          <w:rFonts w:ascii="Times New Roman" w:hAnsi="Times New Roman" w:cs="Times New Roman"/>
          <w:sz w:val="24"/>
          <w:szCs w:val="24"/>
        </w:rPr>
        <w:t xml:space="preserve"> Фактические</w:t>
      </w:r>
      <w:r w:rsidR="00635646">
        <w:rPr>
          <w:rFonts w:ascii="Times New Roman" w:hAnsi="Times New Roman" w:cs="Times New Roman"/>
          <w:sz w:val="24"/>
          <w:szCs w:val="24"/>
        </w:rPr>
        <w:t xml:space="preserve"> расходы за 2020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="00E4764C">
        <w:rPr>
          <w:rFonts w:ascii="Times New Roman" w:hAnsi="Times New Roman" w:cs="Times New Roman"/>
          <w:sz w:val="24"/>
          <w:szCs w:val="24"/>
        </w:rPr>
        <w:t>исполнены на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 100% от плановых </w:t>
      </w:r>
      <w:r w:rsidR="004C764B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33454D" w:rsidRPr="008075C4">
        <w:rPr>
          <w:rFonts w:ascii="Times New Roman" w:hAnsi="Times New Roman" w:cs="Times New Roman"/>
          <w:sz w:val="24"/>
          <w:szCs w:val="24"/>
        </w:rPr>
        <w:t xml:space="preserve">В </w:t>
      </w:r>
      <w:r w:rsidR="009839BA" w:rsidRPr="008075C4">
        <w:rPr>
          <w:rFonts w:ascii="Times New Roman" w:hAnsi="Times New Roman" w:cs="Times New Roman"/>
          <w:sz w:val="24"/>
          <w:szCs w:val="24"/>
        </w:rPr>
        <w:t>201</w:t>
      </w:r>
      <w:r w:rsidR="00635646">
        <w:rPr>
          <w:rFonts w:ascii="Times New Roman" w:hAnsi="Times New Roman" w:cs="Times New Roman"/>
          <w:sz w:val="24"/>
          <w:szCs w:val="24"/>
        </w:rPr>
        <w:t>9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год</w:t>
      </w:r>
      <w:r w:rsidR="0033454D" w:rsidRPr="008075C4">
        <w:rPr>
          <w:rFonts w:ascii="Times New Roman" w:hAnsi="Times New Roman" w:cs="Times New Roman"/>
          <w:sz w:val="24"/>
          <w:szCs w:val="24"/>
        </w:rPr>
        <w:t>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3D5E85" w:rsidRPr="008075C4">
        <w:rPr>
          <w:rFonts w:ascii="Times New Roman" w:hAnsi="Times New Roman" w:cs="Times New Roman"/>
          <w:sz w:val="24"/>
          <w:szCs w:val="24"/>
        </w:rPr>
        <w:t xml:space="preserve">ы </w:t>
      </w:r>
      <w:r w:rsidR="008442CC" w:rsidRPr="008075C4">
        <w:rPr>
          <w:rFonts w:ascii="Times New Roman" w:hAnsi="Times New Roman" w:cs="Times New Roman"/>
          <w:sz w:val="24"/>
          <w:szCs w:val="24"/>
        </w:rPr>
        <w:t>по данному разделу</w:t>
      </w:r>
      <w:r w:rsidR="003D5E8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35646">
        <w:rPr>
          <w:rFonts w:ascii="Times New Roman" w:hAnsi="Times New Roman" w:cs="Times New Roman"/>
          <w:sz w:val="24"/>
          <w:szCs w:val="24"/>
        </w:rPr>
        <w:t>исполнены на 38,5 тыс. руб. меньше</w:t>
      </w:r>
      <w:r w:rsidR="00910F5F" w:rsidRPr="008075C4">
        <w:rPr>
          <w:rFonts w:ascii="Times New Roman" w:hAnsi="Times New Roman" w:cs="Times New Roman"/>
          <w:sz w:val="24"/>
          <w:szCs w:val="24"/>
        </w:rPr>
        <w:t>.</w:t>
      </w:r>
      <w:r w:rsidR="009144B7" w:rsidRPr="00807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1DA8" w:rsidRPr="008075C4" w:rsidRDefault="00F1297C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="003D5E85" w:rsidRPr="008075C4">
        <w:rPr>
          <w:rFonts w:ascii="Times New Roman" w:hAnsi="Times New Roman" w:cs="Times New Roman"/>
          <w:b/>
          <w:sz w:val="24"/>
          <w:szCs w:val="24"/>
        </w:rPr>
        <w:t>04 00</w:t>
      </w:r>
      <w:r w:rsidR="009144B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составляли </w:t>
      </w:r>
      <w:r w:rsidR="00635646">
        <w:rPr>
          <w:rFonts w:ascii="Times New Roman" w:hAnsi="Times New Roman" w:cs="Times New Roman"/>
          <w:sz w:val="24"/>
          <w:szCs w:val="24"/>
        </w:rPr>
        <w:t>2752,5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, в результате внесения изменений в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решение о бюджете в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течение финансового года 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показатель объема расходов составил </w:t>
      </w:r>
      <w:r w:rsidR="00635646">
        <w:rPr>
          <w:rFonts w:ascii="Times New Roman" w:hAnsi="Times New Roman" w:cs="Times New Roman"/>
          <w:sz w:val="24"/>
          <w:szCs w:val="24"/>
        </w:rPr>
        <w:t>2660,7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По данным отчета об исполнении  бюджета поселения фактические расходы составили </w:t>
      </w:r>
      <w:r w:rsidR="006B3B63">
        <w:rPr>
          <w:rFonts w:ascii="Times New Roman" w:hAnsi="Times New Roman" w:cs="Times New Roman"/>
          <w:sz w:val="24"/>
          <w:szCs w:val="24"/>
        </w:rPr>
        <w:t>2660,1 тыс. руб. (</w:t>
      </w:r>
      <w:r w:rsidR="00635646">
        <w:rPr>
          <w:rFonts w:ascii="Times New Roman" w:hAnsi="Times New Roman" w:cs="Times New Roman"/>
          <w:sz w:val="24"/>
          <w:szCs w:val="24"/>
        </w:rPr>
        <w:t>99,97</w:t>
      </w:r>
      <w:r w:rsidR="005303E3">
        <w:rPr>
          <w:rFonts w:ascii="Times New Roman" w:hAnsi="Times New Roman" w:cs="Times New Roman"/>
          <w:sz w:val="24"/>
          <w:szCs w:val="24"/>
        </w:rPr>
        <w:t>%</w:t>
      </w:r>
      <w:r w:rsidR="006B3B63">
        <w:rPr>
          <w:rFonts w:ascii="Times New Roman" w:hAnsi="Times New Roman" w:cs="Times New Roman"/>
          <w:sz w:val="24"/>
          <w:szCs w:val="24"/>
        </w:rPr>
        <w:t>)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950AE" w:rsidRPr="008075C4">
        <w:rPr>
          <w:rFonts w:ascii="Times New Roman" w:hAnsi="Times New Roman" w:cs="Times New Roman"/>
          <w:sz w:val="24"/>
          <w:szCs w:val="24"/>
        </w:rPr>
        <w:t>от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плановых </w:t>
      </w:r>
      <w:r w:rsidR="00A950AE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F1DA8" w:rsidRPr="008075C4">
        <w:rPr>
          <w:rFonts w:ascii="Times New Roman" w:hAnsi="Times New Roman" w:cs="Times New Roman"/>
          <w:sz w:val="24"/>
          <w:szCs w:val="24"/>
        </w:rPr>
        <w:t>. По сравнению с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2760" w:rsidRPr="008075C4">
        <w:rPr>
          <w:rFonts w:ascii="Times New Roman" w:hAnsi="Times New Roman" w:cs="Times New Roman"/>
          <w:sz w:val="24"/>
          <w:szCs w:val="24"/>
        </w:rPr>
        <w:t xml:space="preserve"> по данному разделу </w:t>
      </w:r>
      <w:r w:rsidR="006B3B63">
        <w:rPr>
          <w:rFonts w:ascii="Times New Roman" w:hAnsi="Times New Roman" w:cs="Times New Roman"/>
          <w:sz w:val="24"/>
          <w:szCs w:val="24"/>
        </w:rPr>
        <w:t>увеличились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6B3B63">
        <w:rPr>
          <w:rFonts w:ascii="Times New Roman" w:hAnsi="Times New Roman" w:cs="Times New Roman"/>
          <w:sz w:val="24"/>
          <w:szCs w:val="24"/>
        </w:rPr>
        <w:t>921,2</w:t>
      </w:r>
      <w:r w:rsidR="00B66A73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5F440B" w:rsidRPr="008075C4" w:rsidRDefault="00AB542A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="00CD30EA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8075C4">
        <w:rPr>
          <w:rFonts w:ascii="Times New Roman" w:hAnsi="Times New Roman" w:cs="Times New Roman"/>
          <w:b/>
          <w:sz w:val="24"/>
          <w:szCs w:val="24"/>
        </w:rPr>
        <w:t>05 00</w:t>
      </w:r>
      <w:r w:rsidR="0070168C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 w:rsidRPr="00A901EC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6B3B63">
        <w:rPr>
          <w:rFonts w:ascii="Times New Roman" w:hAnsi="Times New Roman" w:cs="Times New Roman"/>
          <w:sz w:val="24"/>
          <w:szCs w:val="24"/>
        </w:rPr>
        <w:t>2794,1</w:t>
      </w:r>
      <w:r w:rsidR="00E54502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тыс. руб.</w:t>
      </w:r>
      <w:r w:rsidR="00641924" w:rsidRPr="00A901EC">
        <w:rPr>
          <w:rFonts w:ascii="Times New Roman" w:hAnsi="Times New Roman" w:cs="Times New Roman"/>
          <w:sz w:val="24"/>
          <w:szCs w:val="24"/>
        </w:rPr>
        <w:t>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в  результате внесения изменений в</w:t>
      </w:r>
      <w:r w:rsidR="009231B2" w:rsidRPr="00A901EC">
        <w:rPr>
          <w:rFonts w:ascii="Times New Roman" w:hAnsi="Times New Roman" w:cs="Times New Roman"/>
          <w:sz w:val="24"/>
          <w:szCs w:val="24"/>
        </w:rPr>
        <w:t xml:space="preserve">  решение о бюджете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A901EC">
        <w:rPr>
          <w:rFonts w:ascii="Times New Roman" w:hAnsi="Times New Roman" w:cs="Times New Roman"/>
          <w:sz w:val="24"/>
          <w:szCs w:val="24"/>
        </w:rPr>
        <w:t>в процессе исполнения бюджета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 плановый показатель объема расходов составил </w:t>
      </w:r>
      <w:r w:rsidR="006B3B63">
        <w:rPr>
          <w:rFonts w:ascii="Times New Roman" w:hAnsi="Times New Roman" w:cs="Times New Roman"/>
          <w:sz w:val="24"/>
          <w:szCs w:val="24"/>
        </w:rPr>
        <w:t>3847,9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 бюджета поселения фактические расходы  составили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B3B63">
        <w:rPr>
          <w:rFonts w:ascii="Times New Roman" w:hAnsi="Times New Roman" w:cs="Times New Roman"/>
          <w:sz w:val="24"/>
          <w:szCs w:val="24"/>
        </w:rPr>
        <w:t>100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% </w:t>
      </w:r>
      <w:r w:rsidR="009231B2" w:rsidRPr="008075C4">
        <w:rPr>
          <w:rFonts w:ascii="Times New Roman" w:hAnsi="Times New Roman" w:cs="Times New Roman"/>
          <w:sz w:val="24"/>
          <w:szCs w:val="24"/>
        </w:rPr>
        <w:t xml:space="preserve"> к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9231B2" w:rsidRPr="008075C4">
        <w:rPr>
          <w:rFonts w:ascii="Times New Roman" w:hAnsi="Times New Roman" w:cs="Times New Roman"/>
          <w:sz w:val="24"/>
          <w:szCs w:val="24"/>
        </w:rPr>
        <w:t>м показателям</w:t>
      </w:r>
      <w:r w:rsidR="00FF1708" w:rsidRPr="008075C4">
        <w:rPr>
          <w:rFonts w:ascii="Times New Roman" w:hAnsi="Times New Roman" w:cs="Times New Roman"/>
          <w:sz w:val="24"/>
          <w:szCs w:val="24"/>
        </w:rPr>
        <w:t>. По сравнению с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480D" w:rsidRPr="008075C4">
        <w:rPr>
          <w:rFonts w:ascii="Times New Roman" w:hAnsi="Times New Roman" w:cs="Times New Roman"/>
          <w:sz w:val="24"/>
          <w:szCs w:val="24"/>
        </w:rPr>
        <w:t>на</w:t>
      </w:r>
      <w:r w:rsidR="00F6480D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80D" w:rsidRPr="008075C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2F1BDB" w:rsidRPr="008075C4">
        <w:rPr>
          <w:rFonts w:ascii="Times New Roman" w:hAnsi="Times New Roman" w:cs="Times New Roman"/>
          <w:sz w:val="24"/>
          <w:szCs w:val="24"/>
        </w:rPr>
        <w:t>увеличились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6B3B63">
        <w:rPr>
          <w:rFonts w:ascii="Times New Roman" w:hAnsi="Times New Roman" w:cs="Times New Roman"/>
          <w:sz w:val="24"/>
          <w:szCs w:val="24"/>
        </w:rPr>
        <w:t>1280,9</w:t>
      </w:r>
      <w:r w:rsidR="00BA38F7"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10F5F" w:rsidRPr="008075C4" w:rsidRDefault="00C277B7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</w:t>
      </w:r>
      <w:r w:rsidR="0000712A" w:rsidRPr="008075C4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00712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C97965" w:rsidRPr="008075C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057FAA" w:rsidRPr="008075C4">
        <w:rPr>
          <w:rFonts w:ascii="Times New Roman" w:hAnsi="Times New Roman" w:cs="Times New Roman"/>
          <w:b/>
          <w:sz w:val="24"/>
          <w:szCs w:val="24"/>
        </w:rPr>
        <w:t>06 00</w:t>
      </w:r>
      <w:r w:rsidR="0000712A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965" w:rsidRPr="008075C4">
        <w:rPr>
          <w:rFonts w:ascii="Times New Roman" w:hAnsi="Times New Roman" w:cs="Times New Roman"/>
          <w:b/>
          <w:sz w:val="24"/>
          <w:szCs w:val="24"/>
        </w:rPr>
        <w:t xml:space="preserve">«Охрана окружающей среды» </w:t>
      </w:r>
      <w:r w:rsidR="009607AC" w:rsidRPr="00C277B7">
        <w:rPr>
          <w:rFonts w:ascii="Times New Roman" w:hAnsi="Times New Roman" w:cs="Times New Roman"/>
          <w:sz w:val="24"/>
          <w:szCs w:val="24"/>
        </w:rPr>
        <w:t>на начало года</w:t>
      </w:r>
      <w:r w:rsidR="00960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13B" w:rsidRPr="00071EB6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лял</w:t>
      </w:r>
      <w:r w:rsidR="00A9313B" w:rsidRPr="00071EB6">
        <w:rPr>
          <w:rFonts w:ascii="Times New Roman" w:hAnsi="Times New Roman" w:cs="Times New Roman"/>
          <w:sz w:val="24"/>
          <w:szCs w:val="24"/>
        </w:rPr>
        <w:t xml:space="preserve"> </w:t>
      </w:r>
      <w:r w:rsidR="006B3B63">
        <w:rPr>
          <w:rFonts w:ascii="Times New Roman" w:hAnsi="Times New Roman" w:cs="Times New Roman"/>
          <w:sz w:val="24"/>
          <w:szCs w:val="24"/>
        </w:rPr>
        <w:t>77,2</w:t>
      </w:r>
      <w:r w:rsidR="00A9313B" w:rsidRPr="00071EB6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B63DCA" w:rsidRPr="00071EB6">
        <w:rPr>
          <w:rFonts w:ascii="Times New Roman" w:hAnsi="Times New Roman" w:cs="Times New Roman"/>
          <w:sz w:val="24"/>
          <w:szCs w:val="24"/>
        </w:rPr>
        <w:t xml:space="preserve"> </w:t>
      </w:r>
      <w:r w:rsidR="003E4D19" w:rsidRPr="00071EB6">
        <w:rPr>
          <w:rFonts w:ascii="Times New Roman" w:hAnsi="Times New Roman" w:cs="Times New Roman"/>
          <w:sz w:val="24"/>
          <w:szCs w:val="24"/>
        </w:rPr>
        <w:t>в</w:t>
      </w:r>
      <w:r w:rsidR="00B63DCA" w:rsidRPr="00071EB6">
        <w:rPr>
          <w:rFonts w:ascii="Times New Roman" w:hAnsi="Times New Roman" w:cs="Times New Roman"/>
          <w:sz w:val="24"/>
          <w:szCs w:val="24"/>
        </w:rPr>
        <w:t xml:space="preserve"> результате внесения изменений в решение о бюджете</w:t>
      </w:r>
      <w:r w:rsidR="008D327E" w:rsidRPr="00071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</w:t>
      </w:r>
      <w:r w:rsidR="008D327E" w:rsidRPr="008075C4">
        <w:rPr>
          <w:rFonts w:ascii="Times New Roman" w:hAnsi="Times New Roman" w:cs="Times New Roman"/>
          <w:sz w:val="24"/>
          <w:szCs w:val="24"/>
        </w:rPr>
        <w:t xml:space="preserve">тавил </w:t>
      </w:r>
      <w:r w:rsidR="006B3B63">
        <w:rPr>
          <w:rFonts w:ascii="Times New Roman" w:hAnsi="Times New Roman" w:cs="Times New Roman"/>
          <w:sz w:val="24"/>
          <w:szCs w:val="24"/>
        </w:rPr>
        <w:t>210,0</w:t>
      </w:r>
      <w:r w:rsidR="008D327E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753F1" w:rsidRPr="008075C4">
        <w:rPr>
          <w:rFonts w:ascii="Times New Roman" w:hAnsi="Times New Roman" w:cs="Times New Roman"/>
          <w:sz w:val="24"/>
          <w:szCs w:val="24"/>
        </w:rPr>
        <w:t xml:space="preserve"> По данным отчета об исполнении бюджета поселения фактич</w:t>
      </w:r>
      <w:r w:rsidR="00071EB6">
        <w:rPr>
          <w:rFonts w:ascii="Times New Roman" w:hAnsi="Times New Roman" w:cs="Times New Roman"/>
          <w:sz w:val="24"/>
          <w:szCs w:val="24"/>
        </w:rPr>
        <w:t xml:space="preserve">еские расходы составили </w:t>
      </w:r>
      <w:r w:rsidR="00E753F1" w:rsidRPr="008075C4">
        <w:rPr>
          <w:rFonts w:ascii="Times New Roman" w:hAnsi="Times New Roman" w:cs="Times New Roman"/>
          <w:sz w:val="24"/>
          <w:szCs w:val="24"/>
        </w:rPr>
        <w:t>100,0 %</w:t>
      </w:r>
      <w:r w:rsidR="003D1C27" w:rsidRPr="008075C4">
        <w:rPr>
          <w:rFonts w:ascii="Times New Roman" w:hAnsi="Times New Roman" w:cs="Times New Roman"/>
          <w:sz w:val="24"/>
          <w:szCs w:val="24"/>
        </w:rPr>
        <w:t xml:space="preserve"> к плановым показателям.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E1C37" w:rsidRPr="008075C4">
        <w:rPr>
          <w:rFonts w:ascii="Times New Roman" w:hAnsi="Times New Roman" w:cs="Times New Roman"/>
          <w:sz w:val="24"/>
          <w:szCs w:val="24"/>
        </w:rPr>
        <w:t>В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год</w:t>
      </w:r>
      <w:r w:rsidR="002E1C37" w:rsidRPr="008075C4">
        <w:rPr>
          <w:rFonts w:ascii="Times New Roman" w:hAnsi="Times New Roman" w:cs="Times New Roman"/>
          <w:sz w:val="24"/>
          <w:szCs w:val="24"/>
        </w:rPr>
        <w:t>у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EF6E1D" w:rsidRPr="008075C4">
        <w:rPr>
          <w:rFonts w:ascii="Times New Roman" w:hAnsi="Times New Roman" w:cs="Times New Roman"/>
          <w:sz w:val="24"/>
          <w:szCs w:val="24"/>
        </w:rPr>
        <w:t xml:space="preserve">по </w:t>
      </w:r>
      <w:r w:rsidR="00057FAA" w:rsidRPr="008075C4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EF6E1D" w:rsidRPr="008075C4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6B3B63">
        <w:rPr>
          <w:rFonts w:ascii="Times New Roman" w:hAnsi="Times New Roman" w:cs="Times New Roman"/>
          <w:sz w:val="24"/>
          <w:szCs w:val="24"/>
        </w:rPr>
        <w:t xml:space="preserve">исполнены на </w:t>
      </w:r>
      <w:r w:rsidR="00823029">
        <w:rPr>
          <w:rFonts w:ascii="Times New Roman" w:hAnsi="Times New Roman" w:cs="Times New Roman"/>
          <w:sz w:val="24"/>
          <w:szCs w:val="24"/>
        </w:rPr>
        <w:t>40,0 тыс. руб. меньше</w:t>
      </w:r>
      <w:r w:rsidR="00EF6E1D" w:rsidRPr="00807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9EF" w:rsidRPr="008075C4" w:rsidRDefault="00E40173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 по  разделу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57FAA"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="00057FA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F440B" w:rsidRPr="008075C4">
        <w:rPr>
          <w:rFonts w:ascii="Times New Roman" w:hAnsi="Times New Roman" w:cs="Times New Roman"/>
          <w:b/>
          <w:sz w:val="24"/>
          <w:szCs w:val="24"/>
        </w:rPr>
        <w:t xml:space="preserve">«Образование»  </w:t>
      </w:r>
      <w:r w:rsidRPr="008075C4">
        <w:rPr>
          <w:rFonts w:ascii="Times New Roman" w:hAnsi="Times New Roman" w:cs="Times New Roman"/>
          <w:sz w:val="24"/>
          <w:szCs w:val="24"/>
        </w:rPr>
        <w:t>в 20</w:t>
      </w:r>
      <w:r w:rsidR="00823029">
        <w:rPr>
          <w:rFonts w:ascii="Times New Roman" w:hAnsi="Times New Roman" w:cs="Times New Roman"/>
          <w:sz w:val="24"/>
          <w:szCs w:val="24"/>
        </w:rPr>
        <w:t>20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13E68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823029">
        <w:rPr>
          <w:rFonts w:ascii="Times New Roman" w:hAnsi="Times New Roman" w:cs="Times New Roman"/>
          <w:sz w:val="24"/>
          <w:szCs w:val="24"/>
        </w:rPr>
        <w:t>0</w:t>
      </w:r>
      <w:r w:rsidR="00813E68">
        <w:rPr>
          <w:rFonts w:ascii="Times New Roman" w:hAnsi="Times New Roman" w:cs="Times New Roman"/>
          <w:sz w:val="24"/>
          <w:szCs w:val="24"/>
        </w:rPr>
        <w:t>,0 тыс. рублей (</w:t>
      </w:r>
      <w:r w:rsidR="00823029">
        <w:rPr>
          <w:rFonts w:ascii="Times New Roman" w:hAnsi="Times New Roman" w:cs="Times New Roman"/>
          <w:sz w:val="24"/>
          <w:szCs w:val="24"/>
        </w:rPr>
        <w:t>первоначальный план</w:t>
      </w:r>
      <w:r w:rsidR="00813E68">
        <w:rPr>
          <w:rFonts w:ascii="Times New Roman" w:hAnsi="Times New Roman" w:cs="Times New Roman"/>
          <w:sz w:val="24"/>
          <w:szCs w:val="24"/>
        </w:rPr>
        <w:t xml:space="preserve"> </w:t>
      </w:r>
      <w:r w:rsidR="00823029">
        <w:rPr>
          <w:rFonts w:ascii="Times New Roman" w:hAnsi="Times New Roman" w:cs="Times New Roman"/>
          <w:sz w:val="24"/>
          <w:szCs w:val="24"/>
        </w:rPr>
        <w:t>10,0 тыс. руб.</w:t>
      </w:r>
      <w:r w:rsidR="00813E68">
        <w:rPr>
          <w:rFonts w:ascii="Times New Roman" w:hAnsi="Times New Roman" w:cs="Times New Roman"/>
          <w:sz w:val="24"/>
          <w:szCs w:val="24"/>
        </w:rPr>
        <w:t>)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6594" w:rsidRPr="008075C4">
        <w:rPr>
          <w:rFonts w:ascii="Times New Roman" w:hAnsi="Times New Roman" w:cs="Times New Roman"/>
          <w:sz w:val="24"/>
          <w:szCs w:val="24"/>
        </w:rPr>
        <w:t>В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="00542A0C">
        <w:rPr>
          <w:rFonts w:ascii="Times New Roman" w:hAnsi="Times New Roman" w:cs="Times New Roman"/>
          <w:sz w:val="24"/>
          <w:szCs w:val="24"/>
        </w:rPr>
        <w:t xml:space="preserve"> году</w:t>
      </w:r>
      <w:r w:rsidR="00996594" w:rsidRPr="008075C4">
        <w:rPr>
          <w:rFonts w:ascii="Times New Roman" w:hAnsi="Times New Roman" w:cs="Times New Roman"/>
          <w:sz w:val="24"/>
          <w:szCs w:val="24"/>
        </w:rPr>
        <w:t xml:space="preserve"> расходы по данному разделу 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823029">
        <w:rPr>
          <w:rFonts w:ascii="Times New Roman" w:hAnsi="Times New Roman" w:cs="Times New Roman"/>
          <w:sz w:val="24"/>
          <w:szCs w:val="24"/>
        </w:rPr>
        <w:t>2</w:t>
      </w:r>
      <w:r w:rsidR="0011584B" w:rsidRPr="008075C4">
        <w:rPr>
          <w:rFonts w:ascii="Times New Roman" w:hAnsi="Times New Roman" w:cs="Times New Roman"/>
          <w:sz w:val="24"/>
          <w:szCs w:val="24"/>
        </w:rPr>
        <w:t>,0</w:t>
      </w:r>
      <w:r w:rsidR="00996594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9787F" w:rsidRPr="008075C4" w:rsidRDefault="0069787F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04D82" w:rsidRPr="008075C4">
        <w:rPr>
          <w:rFonts w:ascii="Times New Roman" w:hAnsi="Times New Roman" w:cs="Times New Roman"/>
          <w:sz w:val="24"/>
          <w:szCs w:val="24"/>
        </w:rPr>
        <w:t>«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>Социальн</w:t>
      </w:r>
      <w:r w:rsidRPr="008075C4">
        <w:rPr>
          <w:rFonts w:ascii="Times New Roman" w:hAnsi="Times New Roman" w:cs="Times New Roman"/>
          <w:b/>
          <w:sz w:val="24"/>
          <w:szCs w:val="24"/>
        </w:rPr>
        <w:t>ая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 политик</w:t>
      </w:r>
      <w:r w:rsidRPr="008075C4">
        <w:rPr>
          <w:rFonts w:ascii="Times New Roman" w:hAnsi="Times New Roman" w:cs="Times New Roman"/>
          <w:b/>
          <w:sz w:val="24"/>
          <w:szCs w:val="24"/>
        </w:rPr>
        <w:t>а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23029">
        <w:rPr>
          <w:rFonts w:ascii="Times New Roman" w:hAnsi="Times New Roman" w:cs="Times New Roman"/>
          <w:sz w:val="24"/>
          <w:szCs w:val="24"/>
        </w:rPr>
        <w:t>в 2020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823029">
        <w:rPr>
          <w:rFonts w:ascii="Times New Roman" w:hAnsi="Times New Roman" w:cs="Times New Roman"/>
          <w:sz w:val="24"/>
          <w:szCs w:val="24"/>
        </w:rPr>
        <w:t>257,8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823029">
        <w:rPr>
          <w:rFonts w:ascii="Times New Roman" w:hAnsi="Times New Roman" w:cs="Times New Roman"/>
          <w:sz w:val="24"/>
          <w:szCs w:val="24"/>
        </w:rPr>
        <w:t xml:space="preserve"> (в течение года план не менялся</w:t>
      </w:r>
      <w:r w:rsidR="00C84CAB">
        <w:rPr>
          <w:rFonts w:ascii="Times New Roman" w:hAnsi="Times New Roman" w:cs="Times New Roman"/>
          <w:sz w:val="24"/>
          <w:szCs w:val="24"/>
        </w:rPr>
        <w:t>)</w:t>
      </w:r>
      <w:r w:rsidRPr="008075C4">
        <w:rPr>
          <w:rFonts w:ascii="Times New Roman" w:hAnsi="Times New Roman" w:cs="Times New Roman"/>
          <w:sz w:val="24"/>
          <w:szCs w:val="24"/>
        </w:rPr>
        <w:t>. Расходы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 составл</w:t>
      </w:r>
      <w:r w:rsidR="00C5284D">
        <w:rPr>
          <w:rFonts w:ascii="Times New Roman" w:hAnsi="Times New Roman" w:cs="Times New Roman"/>
          <w:sz w:val="24"/>
          <w:szCs w:val="24"/>
        </w:rPr>
        <w:t>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823029">
        <w:rPr>
          <w:rFonts w:ascii="Times New Roman" w:hAnsi="Times New Roman" w:cs="Times New Roman"/>
          <w:sz w:val="24"/>
          <w:szCs w:val="24"/>
        </w:rPr>
        <w:t>322,3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97E65" w:rsidRDefault="00C84CAB" w:rsidP="00706E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</w:t>
      </w:r>
      <w:r w:rsidR="004E2DE6"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sz w:val="24"/>
          <w:szCs w:val="24"/>
        </w:rPr>
        <w:t>по разделу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увеличен на </w:t>
      </w:r>
      <w:r w:rsidR="00823029">
        <w:rPr>
          <w:rFonts w:ascii="Times New Roman" w:hAnsi="Times New Roman" w:cs="Times New Roman"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9313B">
        <w:rPr>
          <w:rFonts w:ascii="Times New Roman" w:hAnsi="Times New Roman" w:cs="Times New Roman"/>
          <w:sz w:val="24"/>
          <w:szCs w:val="24"/>
        </w:rPr>
        <w:t>, исполнение по итогам года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30ECB" w:rsidRPr="008075C4">
        <w:rPr>
          <w:rFonts w:ascii="Times New Roman" w:hAnsi="Times New Roman" w:cs="Times New Roman"/>
          <w:sz w:val="24"/>
          <w:szCs w:val="24"/>
        </w:rPr>
        <w:t>составил</w:t>
      </w:r>
      <w:r w:rsidR="0069313B">
        <w:rPr>
          <w:rFonts w:ascii="Times New Roman" w:hAnsi="Times New Roman" w:cs="Times New Roman"/>
          <w:sz w:val="24"/>
          <w:szCs w:val="24"/>
        </w:rPr>
        <w:t xml:space="preserve">о </w:t>
      </w:r>
      <w:r w:rsidR="00823029">
        <w:rPr>
          <w:rFonts w:ascii="Times New Roman" w:hAnsi="Times New Roman" w:cs="Times New Roman"/>
          <w:sz w:val="24"/>
          <w:szCs w:val="24"/>
        </w:rPr>
        <w:t>17,5</w:t>
      </w:r>
      <w:r w:rsidR="00C7217E"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41343" w:rsidRPr="008075C4">
        <w:rPr>
          <w:rFonts w:ascii="Times New Roman" w:hAnsi="Times New Roman" w:cs="Times New Roman"/>
          <w:sz w:val="24"/>
          <w:szCs w:val="24"/>
        </w:rPr>
        <w:t>.</w:t>
      </w:r>
      <w:r w:rsidR="003F056A">
        <w:rPr>
          <w:rFonts w:ascii="Times New Roman" w:hAnsi="Times New Roman" w:cs="Times New Roman"/>
          <w:sz w:val="24"/>
          <w:szCs w:val="24"/>
        </w:rPr>
        <w:t xml:space="preserve">, </w:t>
      </w:r>
      <w:r w:rsidR="0069313B">
        <w:rPr>
          <w:rFonts w:ascii="Times New Roman" w:hAnsi="Times New Roman" w:cs="Times New Roman"/>
          <w:sz w:val="24"/>
          <w:szCs w:val="24"/>
        </w:rPr>
        <w:t>100%</w:t>
      </w:r>
      <w:r w:rsidR="00941343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3A6F9E" w:rsidRPr="008075C4">
        <w:rPr>
          <w:rFonts w:ascii="Times New Roman" w:hAnsi="Times New Roman" w:cs="Times New Roman"/>
          <w:sz w:val="24"/>
          <w:szCs w:val="24"/>
        </w:rPr>
        <w:t>В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расходы по данному разделу составили </w:t>
      </w:r>
      <w:r w:rsidR="00823029">
        <w:rPr>
          <w:rFonts w:ascii="Times New Roman" w:hAnsi="Times New Roman" w:cs="Times New Roman"/>
          <w:sz w:val="24"/>
          <w:szCs w:val="24"/>
        </w:rPr>
        <w:t>24,0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24" w:rsidRDefault="00197E6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</w:t>
      </w:r>
      <w:r w:rsidR="00C55E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Style w:val="ad"/>
        <w:tblW w:w="10316" w:type="dxa"/>
        <w:tblLayout w:type="fixed"/>
        <w:tblLook w:val="04A0"/>
      </w:tblPr>
      <w:tblGrid>
        <w:gridCol w:w="3510"/>
        <w:gridCol w:w="1418"/>
        <w:gridCol w:w="1418"/>
        <w:gridCol w:w="1418"/>
        <w:gridCol w:w="1276"/>
        <w:gridCol w:w="1276"/>
      </w:tblGrid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>Исполнено в 2018 году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>Исполнено в 2019 году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>Рост 2019 к 2018 году</w:t>
            </w:r>
          </w:p>
        </w:tc>
        <w:tc>
          <w:tcPr>
            <w:tcW w:w="1276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 в 2020 году</w:t>
            </w:r>
          </w:p>
        </w:tc>
        <w:tc>
          <w:tcPr>
            <w:tcW w:w="1276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Рост 2020 к 2019 году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3663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3663">
              <w:rPr>
                <w:rFonts w:ascii="Times New Roman" w:hAnsi="Times New Roman" w:cs="Times New Roman"/>
                <w:b/>
                <w:i/>
              </w:rPr>
              <w:t>8455,5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3663">
              <w:rPr>
                <w:rFonts w:ascii="Times New Roman" w:hAnsi="Times New Roman" w:cs="Times New Roman"/>
                <w:b/>
                <w:i/>
              </w:rPr>
              <w:t>8483,6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3663">
              <w:rPr>
                <w:rFonts w:ascii="Times New Roman" w:hAnsi="Times New Roman" w:cs="Times New Roman"/>
                <w:b/>
                <w:i/>
              </w:rPr>
              <w:t>+28,1</w:t>
            </w:r>
          </w:p>
        </w:tc>
        <w:tc>
          <w:tcPr>
            <w:tcW w:w="1276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10662,2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+2178,6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2936,4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3488,8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+552,4</w:t>
            </w:r>
          </w:p>
        </w:tc>
        <w:tc>
          <w:tcPr>
            <w:tcW w:w="1276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3458,4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-30,4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+4,8</w:t>
            </w:r>
          </w:p>
        </w:tc>
        <w:tc>
          <w:tcPr>
            <w:tcW w:w="1276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+78,5</w:t>
            </w:r>
          </w:p>
        </w:tc>
        <w:tc>
          <w:tcPr>
            <w:tcW w:w="1276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+38,5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4169,0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1738,9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-2430,1</w:t>
            </w:r>
          </w:p>
        </w:tc>
        <w:tc>
          <w:tcPr>
            <w:tcW w:w="1276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2660,1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+921,2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671,5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2567,0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+1895,5</w:t>
            </w:r>
          </w:p>
        </w:tc>
        <w:tc>
          <w:tcPr>
            <w:tcW w:w="1276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3847,9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+1280,9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+170,0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+40,0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+2,0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-2,0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322,3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-190,7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257,8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-64,5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-63,8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</w:tcPr>
          <w:p w:rsidR="00823029" w:rsidRPr="00583663" w:rsidRDefault="00AF0A5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-6,5</w:t>
            </w:r>
          </w:p>
        </w:tc>
      </w:tr>
    </w:tbl>
    <w:p w:rsidR="00C63766" w:rsidRDefault="00C6376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E13" w:rsidRDefault="00C55E13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расходной части бюджета к утвержденным значениям 2019 года.</w:t>
      </w:r>
    </w:p>
    <w:p w:rsidR="00C55E13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55E13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 (тыс. руб.)</w:t>
      </w:r>
    </w:p>
    <w:tbl>
      <w:tblPr>
        <w:tblStyle w:val="ad"/>
        <w:tblW w:w="10030" w:type="dxa"/>
        <w:tblLayout w:type="fixed"/>
        <w:tblLook w:val="04A0"/>
      </w:tblPr>
      <w:tblGrid>
        <w:gridCol w:w="3794"/>
        <w:gridCol w:w="1559"/>
        <w:gridCol w:w="1559"/>
        <w:gridCol w:w="1559"/>
        <w:gridCol w:w="1559"/>
      </w:tblGrid>
      <w:tr w:rsidR="00C1263E" w:rsidRPr="0077724E" w:rsidTr="00C1263E">
        <w:tc>
          <w:tcPr>
            <w:tcW w:w="3794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Показатель </w:t>
            </w:r>
          </w:p>
        </w:tc>
        <w:tc>
          <w:tcPr>
            <w:tcW w:w="1559" w:type="dxa"/>
          </w:tcPr>
          <w:p w:rsidR="00C1263E" w:rsidRPr="0077724E" w:rsidRDefault="00C1263E" w:rsidP="005F380E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Утверждено на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:rsidR="00C1263E" w:rsidRPr="0077724E" w:rsidRDefault="00C1263E" w:rsidP="005F380E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Исполнено в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году</w:t>
            </w:r>
          </w:p>
        </w:tc>
        <w:tc>
          <w:tcPr>
            <w:tcW w:w="1559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Исполнение, %</w:t>
            </w:r>
          </w:p>
        </w:tc>
        <w:tc>
          <w:tcPr>
            <w:tcW w:w="1559" w:type="dxa"/>
            <w:shd w:val="clear" w:color="auto" w:fill="auto"/>
          </w:tcPr>
          <w:p w:rsidR="00C1263E" w:rsidRPr="0077724E" w:rsidRDefault="00D44B26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% от общего объема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Всего расходов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10662,8</w:t>
            </w:r>
          </w:p>
        </w:tc>
        <w:tc>
          <w:tcPr>
            <w:tcW w:w="1559" w:type="dxa"/>
          </w:tcPr>
          <w:p w:rsidR="005F380E" w:rsidRPr="00583663" w:rsidRDefault="005F380E" w:rsidP="00E131A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10662,2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99,99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3458,4</w:t>
            </w:r>
          </w:p>
        </w:tc>
        <w:tc>
          <w:tcPr>
            <w:tcW w:w="1559" w:type="dxa"/>
          </w:tcPr>
          <w:p w:rsidR="005F380E" w:rsidRPr="00583663" w:rsidRDefault="005F380E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3458,4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32,4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1559" w:type="dxa"/>
          </w:tcPr>
          <w:p w:rsidR="005F380E" w:rsidRPr="00583663" w:rsidRDefault="005F380E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117,0</w:t>
            </w:r>
          </w:p>
        </w:tc>
        <w:tc>
          <w:tcPr>
            <w:tcW w:w="1559" w:type="dxa"/>
          </w:tcPr>
          <w:p w:rsidR="005F380E" w:rsidRPr="00583663" w:rsidRDefault="005F380E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2660,7</w:t>
            </w:r>
          </w:p>
        </w:tc>
        <w:tc>
          <w:tcPr>
            <w:tcW w:w="1559" w:type="dxa"/>
          </w:tcPr>
          <w:p w:rsidR="005F380E" w:rsidRPr="00583663" w:rsidRDefault="005F380E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2660,1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99,98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3847,9</w:t>
            </w:r>
          </w:p>
        </w:tc>
        <w:tc>
          <w:tcPr>
            <w:tcW w:w="1559" w:type="dxa"/>
          </w:tcPr>
          <w:p w:rsidR="005F380E" w:rsidRPr="00583663" w:rsidRDefault="005F380E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3847,9</w:t>
            </w:r>
          </w:p>
        </w:tc>
        <w:tc>
          <w:tcPr>
            <w:tcW w:w="1559" w:type="dxa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36,1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210,0</w:t>
            </w:r>
          </w:p>
        </w:tc>
        <w:tc>
          <w:tcPr>
            <w:tcW w:w="1559" w:type="dxa"/>
          </w:tcPr>
          <w:p w:rsidR="005F380E" w:rsidRPr="00583663" w:rsidRDefault="005F380E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59" w:type="dxa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 xml:space="preserve">Образование 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59" w:type="dxa"/>
          </w:tcPr>
          <w:p w:rsidR="005F380E" w:rsidRPr="00583663" w:rsidRDefault="005F380E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257,8</w:t>
            </w:r>
          </w:p>
        </w:tc>
        <w:tc>
          <w:tcPr>
            <w:tcW w:w="1559" w:type="dxa"/>
          </w:tcPr>
          <w:p w:rsidR="005F380E" w:rsidRPr="00583663" w:rsidRDefault="005F380E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257,8</w:t>
            </w:r>
          </w:p>
        </w:tc>
        <w:tc>
          <w:tcPr>
            <w:tcW w:w="1559" w:type="dxa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2,4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17,5</w:t>
            </w:r>
          </w:p>
        </w:tc>
        <w:tc>
          <w:tcPr>
            <w:tcW w:w="1559" w:type="dxa"/>
          </w:tcPr>
          <w:p w:rsidR="005F380E" w:rsidRPr="00583663" w:rsidRDefault="005F380E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59" w:type="dxa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</w:tbl>
    <w:p w:rsidR="008368B1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740" w:rsidRDefault="004B7740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расходов по</w:t>
      </w:r>
      <w:r w:rsidRPr="004B7740">
        <w:rPr>
          <w:rFonts w:ascii="Times New Roman" w:hAnsi="Times New Roman" w:cs="Times New Roman"/>
          <w:sz w:val="24"/>
          <w:szCs w:val="24"/>
        </w:rPr>
        <w:t xml:space="preserve"> муниципальной программе  «Развитие территории СП Николоторжское на 2018-2022 годы»</w:t>
      </w:r>
      <w:r>
        <w:rPr>
          <w:rFonts w:ascii="Times New Roman" w:hAnsi="Times New Roman" w:cs="Times New Roman"/>
          <w:sz w:val="24"/>
          <w:szCs w:val="24"/>
        </w:rPr>
        <w:t xml:space="preserve"> в общей сумме исполненных расходов составил </w:t>
      </w:r>
      <w:r w:rsidR="00236CB8">
        <w:rPr>
          <w:rFonts w:ascii="Times New Roman" w:hAnsi="Times New Roman" w:cs="Times New Roman"/>
          <w:sz w:val="24"/>
          <w:szCs w:val="24"/>
        </w:rPr>
        <w:t>61,3% (6532,6 тыс. руб.).</w:t>
      </w:r>
    </w:p>
    <w:p w:rsidR="00236CB8" w:rsidRPr="008075C4" w:rsidRDefault="00236CB8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BBD" w:rsidRDefault="00520678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 Дефицит бюджета и анализ источников его финансирования, состояние муниципального долга</w:t>
      </w:r>
    </w:p>
    <w:p w:rsidR="00333F9F" w:rsidRDefault="002163B3" w:rsidP="00D36E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90C1D" w:rsidRPr="008075C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75C4">
        <w:rPr>
          <w:rFonts w:ascii="Times New Roman" w:hAnsi="Times New Roman" w:cs="Times New Roman"/>
          <w:sz w:val="24"/>
          <w:szCs w:val="24"/>
        </w:rPr>
        <w:t>Перв</w:t>
      </w:r>
      <w:r w:rsidR="003D37C3" w:rsidRPr="008075C4">
        <w:rPr>
          <w:rFonts w:ascii="Times New Roman" w:hAnsi="Times New Roman" w:cs="Times New Roman"/>
          <w:sz w:val="24"/>
          <w:szCs w:val="24"/>
        </w:rPr>
        <w:t xml:space="preserve">оначальный бюджет </w:t>
      </w:r>
      <w:r w:rsidR="00D36E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D37C3"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 w:rsidR="00A72906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CE459A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Решением Совета СП </w:t>
      </w:r>
      <w:r w:rsidR="005B2E44">
        <w:rPr>
          <w:rFonts w:ascii="Times New Roman" w:hAnsi="Times New Roman" w:cs="Times New Roman"/>
          <w:sz w:val="24"/>
          <w:szCs w:val="24"/>
        </w:rPr>
        <w:t xml:space="preserve">Николоторжское 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 w:rsidR="00ED7034">
        <w:rPr>
          <w:rFonts w:ascii="Times New Roman" w:hAnsi="Times New Roman" w:cs="Times New Roman"/>
          <w:sz w:val="24"/>
          <w:szCs w:val="24"/>
        </w:rPr>
        <w:t>3</w:t>
      </w:r>
      <w:r w:rsidR="00D36E96">
        <w:rPr>
          <w:rFonts w:ascii="Times New Roman" w:hAnsi="Times New Roman" w:cs="Times New Roman"/>
          <w:sz w:val="24"/>
          <w:szCs w:val="24"/>
        </w:rPr>
        <w:t>0</w:t>
      </w:r>
      <w:r w:rsidR="00ED7034" w:rsidRPr="008075C4">
        <w:rPr>
          <w:rFonts w:ascii="Times New Roman" w:hAnsi="Times New Roman" w:cs="Times New Roman"/>
          <w:sz w:val="24"/>
          <w:szCs w:val="24"/>
        </w:rPr>
        <w:t>.12.20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D7034">
        <w:rPr>
          <w:rFonts w:ascii="Times New Roman" w:hAnsi="Times New Roman" w:cs="Times New Roman"/>
          <w:sz w:val="24"/>
          <w:szCs w:val="24"/>
        </w:rPr>
        <w:t xml:space="preserve"> </w:t>
      </w:r>
      <w:r w:rsidR="00D36E96">
        <w:rPr>
          <w:rFonts w:ascii="Times New Roman" w:hAnsi="Times New Roman" w:cs="Times New Roman"/>
          <w:sz w:val="24"/>
          <w:szCs w:val="24"/>
        </w:rPr>
        <w:t>50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утвержден профицит бюджета в сумме </w:t>
      </w:r>
      <w:r w:rsidR="00D36E96">
        <w:rPr>
          <w:rFonts w:ascii="Times New Roman" w:hAnsi="Times New Roman" w:cs="Times New Roman"/>
          <w:sz w:val="24"/>
          <w:szCs w:val="24"/>
        </w:rPr>
        <w:t>857,2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36E96">
        <w:rPr>
          <w:rFonts w:ascii="Times New Roman" w:hAnsi="Times New Roman" w:cs="Times New Roman"/>
          <w:sz w:val="24"/>
          <w:szCs w:val="24"/>
        </w:rPr>
        <w:t xml:space="preserve"> </w:t>
      </w:r>
      <w:r w:rsidR="003453E1" w:rsidRPr="008075C4">
        <w:rPr>
          <w:rFonts w:ascii="Times New Roman" w:hAnsi="Times New Roman" w:cs="Times New Roman"/>
          <w:sz w:val="24"/>
          <w:szCs w:val="24"/>
        </w:rPr>
        <w:t>Ф</w:t>
      </w:r>
      <w:r w:rsidR="00121B9D" w:rsidRPr="008075C4">
        <w:rPr>
          <w:rFonts w:ascii="Times New Roman" w:hAnsi="Times New Roman" w:cs="Times New Roman"/>
          <w:sz w:val="24"/>
          <w:szCs w:val="24"/>
        </w:rPr>
        <w:t>актически  бюджет</w:t>
      </w:r>
      <w:r w:rsidR="00582435" w:rsidRPr="008075C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21B9D" w:rsidRPr="008075C4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D016DA" w:rsidRPr="008075C4">
        <w:rPr>
          <w:rFonts w:ascii="Times New Roman" w:hAnsi="Times New Roman" w:cs="Times New Roman"/>
          <w:sz w:val="24"/>
          <w:szCs w:val="24"/>
        </w:rPr>
        <w:t xml:space="preserve">профицитом </w:t>
      </w:r>
      <w:r w:rsidR="00D36E96">
        <w:rPr>
          <w:rFonts w:ascii="Times New Roman" w:hAnsi="Times New Roman" w:cs="Times New Roman"/>
          <w:sz w:val="24"/>
          <w:szCs w:val="24"/>
        </w:rPr>
        <w:t>879,0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21B9D" w:rsidRPr="008075C4">
        <w:rPr>
          <w:rFonts w:ascii="Times New Roman" w:hAnsi="Times New Roman" w:cs="Times New Roman"/>
          <w:sz w:val="24"/>
          <w:szCs w:val="24"/>
        </w:rPr>
        <w:t>тыс. руб.</w:t>
      </w:r>
      <w:r w:rsidR="00D36E96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Расхождений между показателями, отражёнными в проекте Решения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Совета СП </w:t>
      </w:r>
      <w:r w:rsidR="00176856">
        <w:rPr>
          <w:rFonts w:ascii="Times New Roman" w:hAnsi="Times New Roman" w:cs="Times New Roman"/>
          <w:sz w:val="24"/>
          <w:szCs w:val="24"/>
        </w:rPr>
        <w:t>Николоторжское</w:t>
      </w:r>
      <w:r w:rsidR="0017685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25B5" w:rsidRPr="008075C4">
        <w:rPr>
          <w:rFonts w:ascii="Times New Roman" w:hAnsi="Times New Roman" w:cs="Times New Roman"/>
          <w:sz w:val="24"/>
          <w:szCs w:val="24"/>
        </w:rPr>
        <w:t>«О</w:t>
      </w:r>
      <w:r w:rsidR="00D2483E" w:rsidRPr="008075C4">
        <w:rPr>
          <w:rFonts w:ascii="Times New Roman" w:hAnsi="Times New Roman" w:cs="Times New Roman"/>
          <w:sz w:val="24"/>
          <w:szCs w:val="24"/>
        </w:rPr>
        <w:t>б исполнении бюджета</w:t>
      </w:r>
      <w:r w:rsidR="00A2059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36E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76856">
        <w:rPr>
          <w:rFonts w:ascii="Times New Roman" w:hAnsi="Times New Roman" w:cs="Times New Roman"/>
          <w:sz w:val="24"/>
          <w:szCs w:val="24"/>
        </w:rPr>
        <w:t>Николоторжское</w:t>
      </w:r>
      <w:r w:rsidR="0017685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25B5" w:rsidRPr="008075C4">
        <w:rPr>
          <w:rFonts w:ascii="Times New Roman" w:hAnsi="Times New Roman" w:cs="Times New Roman"/>
          <w:sz w:val="24"/>
          <w:szCs w:val="24"/>
        </w:rPr>
        <w:t>за 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год»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и в годовом отчёте об исполнении бюджета сельского поселения за 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8E0943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год  не установлено. </w:t>
      </w:r>
    </w:p>
    <w:p w:rsidR="000E4507" w:rsidRDefault="000E4507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441" w:rsidRPr="00FD292D" w:rsidRDefault="00BF4881" w:rsidP="00706E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Aharoni"/>
          <w:b/>
          <w:sz w:val="24"/>
          <w:szCs w:val="24"/>
        </w:rPr>
        <w:t xml:space="preserve">Результаты внешней проверки бюджетной отчетности </w:t>
      </w:r>
      <w:r w:rsidR="009925B5" w:rsidRPr="008075C4">
        <w:rPr>
          <w:rFonts w:ascii="Times New Roman" w:hAnsi="Times New Roman" w:cs="Aharoni"/>
          <w:b/>
          <w:sz w:val="24"/>
          <w:szCs w:val="24"/>
        </w:rPr>
        <w:t xml:space="preserve">главного администратора бюджетных средств - </w:t>
      </w:r>
      <w:r w:rsidRPr="008075C4">
        <w:rPr>
          <w:rFonts w:ascii="Times New Roman" w:hAnsi="Times New Roman" w:cs="Aharoni"/>
          <w:b/>
          <w:sz w:val="24"/>
          <w:szCs w:val="24"/>
        </w:rPr>
        <w:t xml:space="preserve">администрации </w:t>
      </w:r>
      <w:r w:rsidR="009925B5" w:rsidRPr="008075C4">
        <w:rPr>
          <w:rFonts w:ascii="Times New Roman" w:hAnsi="Times New Roman" w:cs="Times New Roman"/>
          <w:b/>
          <w:sz w:val="24"/>
          <w:szCs w:val="24"/>
        </w:rPr>
        <w:t xml:space="preserve">СП </w:t>
      </w:r>
      <w:r w:rsidR="00176856">
        <w:rPr>
          <w:rFonts w:ascii="Times New Roman" w:hAnsi="Times New Roman" w:cs="Times New Roman"/>
          <w:b/>
          <w:sz w:val="24"/>
          <w:szCs w:val="24"/>
        </w:rPr>
        <w:t>Николоторжское</w:t>
      </w:r>
      <w:r w:rsidR="009925B5" w:rsidRPr="008075C4">
        <w:rPr>
          <w:rFonts w:ascii="Times New Roman" w:hAnsi="Times New Roman" w:cs="Times New Roman"/>
          <w:b/>
          <w:sz w:val="24"/>
          <w:szCs w:val="24"/>
        </w:rPr>
        <w:t>.</w:t>
      </w:r>
      <w:r w:rsidRPr="008075C4">
        <w:rPr>
          <w:rFonts w:ascii="Times New Roman" w:hAnsi="Times New Roman" w:cs="Aharoni"/>
          <w:sz w:val="24"/>
          <w:szCs w:val="24"/>
        </w:rPr>
        <w:t xml:space="preserve"> </w:t>
      </w:r>
      <w:r w:rsidR="00C62D4A" w:rsidRPr="008075C4">
        <w:rPr>
          <w:rFonts w:ascii="Times New Roman" w:hAnsi="Times New Roman" w:cs="Times New Roman"/>
          <w:sz w:val="24"/>
          <w:szCs w:val="24"/>
        </w:rPr>
        <w:t xml:space="preserve">Контрольно-счётным  комитетом Представительного Собрания Кирилловского муниципального района в соответствии со статьей 264.4 </w:t>
      </w:r>
      <w:r w:rsidR="00C62D4A" w:rsidRPr="00FD292D">
        <w:rPr>
          <w:rFonts w:ascii="Times New Roman" w:hAnsi="Times New Roman" w:cs="Times New Roman"/>
          <w:sz w:val="24"/>
          <w:szCs w:val="24"/>
        </w:rPr>
        <w:t>Бюджетного кодекса Российской Федера</w:t>
      </w:r>
      <w:r w:rsidR="00333F9F" w:rsidRPr="00FD292D">
        <w:rPr>
          <w:rFonts w:ascii="Times New Roman" w:hAnsi="Times New Roman" w:cs="Times New Roman"/>
          <w:sz w:val="24"/>
          <w:szCs w:val="24"/>
        </w:rPr>
        <w:t>ции проведено контрольное мероприятие</w:t>
      </w:r>
      <w:r w:rsidR="00F80A81" w:rsidRPr="00FD292D">
        <w:rPr>
          <w:rFonts w:ascii="Times New Roman" w:hAnsi="Times New Roman" w:cs="Times New Roman"/>
          <w:sz w:val="24"/>
          <w:szCs w:val="24"/>
        </w:rPr>
        <w:t xml:space="preserve"> «</w:t>
      </w:r>
      <w:r w:rsidR="00D36E96">
        <w:rPr>
          <w:rFonts w:ascii="Times New Roman" w:hAnsi="Times New Roman" w:cs="Times New Roman"/>
          <w:sz w:val="24"/>
          <w:szCs w:val="24"/>
        </w:rPr>
        <w:t xml:space="preserve">Внешняя проверка </w:t>
      </w:r>
      <w:r w:rsidR="00F80A81" w:rsidRPr="00FD292D">
        <w:rPr>
          <w:rFonts w:ascii="Times New Roman" w:hAnsi="Times New Roman" w:cs="Times New Roman"/>
          <w:sz w:val="24"/>
          <w:szCs w:val="24"/>
        </w:rPr>
        <w:t xml:space="preserve">бюджетной отчетности </w:t>
      </w:r>
      <w:r w:rsidR="00D36E96">
        <w:rPr>
          <w:rFonts w:ascii="Times New Roman" w:hAnsi="Times New Roman" w:cs="Times New Roman"/>
          <w:sz w:val="24"/>
          <w:szCs w:val="24"/>
        </w:rPr>
        <w:t xml:space="preserve">за 2020 год </w:t>
      </w:r>
      <w:r w:rsidR="00F80A81" w:rsidRPr="00FD292D">
        <w:rPr>
          <w:rFonts w:ascii="Times New Roman" w:hAnsi="Times New Roman" w:cs="Times New Roman"/>
          <w:sz w:val="24"/>
          <w:szCs w:val="24"/>
        </w:rPr>
        <w:t>главного администратора бюджетных средств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 – администрация сельского поселения </w:t>
      </w:r>
      <w:r w:rsidR="00176856" w:rsidRPr="00FD292D">
        <w:rPr>
          <w:rFonts w:ascii="Times New Roman" w:hAnsi="Times New Roman" w:cs="Times New Roman"/>
          <w:sz w:val="24"/>
          <w:szCs w:val="24"/>
        </w:rPr>
        <w:t xml:space="preserve">Николоторжское </w:t>
      </w:r>
      <w:r w:rsidR="007E2593" w:rsidRPr="00FD292D">
        <w:rPr>
          <w:rFonts w:ascii="Times New Roman" w:hAnsi="Times New Roman" w:cs="Times New Roman"/>
          <w:sz w:val="24"/>
          <w:szCs w:val="24"/>
        </w:rPr>
        <w:t>Кирилловского муниципального района Вологодской области»</w:t>
      </w:r>
      <w:r w:rsidR="00C62D4A" w:rsidRPr="00FD292D">
        <w:rPr>
          <w:rFonts w:ascii="Times New Roman" w:hAnsi="Times New Roman" w:cs="Times New Roman"/>
          <w:sz w:val="24"/>
          <w:szCs w:val="24"/>
        </w:rPr>
        <w:t xml:space="preserve"> </w:t>
      </w:r>
      <w:r w:rsidR="00333F9F" w:rsidRPr="00FD292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E2593" w:rsidRPr="00FD292D">
        <w:rPr>
          <w:rFonts w:ascii="Times New Roman" w:hAnsi="Times New Roman" w:cs="Times New Roman"/>
          <w:sz w:val="24"/>
          <w:szCs w:val="24"/>
        </w:rPr>
        <w:t>внешней</w:t>
      </w:r>
      <w:r w:rsidR="00C62D4A" w:rsidRPr="00FD292D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7E2593" w:rsidRPr="00FD292D">
        <w:rPr>
          <w:rFonts w:ascii="Times New Roman" w:hAnsi="Times New Roman" w:cs="Times New Roman"/>
          <w:sz w:val="24"/>
          <w:szCs w:val="24"/>
        </w:rPr>
        <w:t>и</w:t>
      </w:r>
      <w:r w:rsidR="00C62D4A" w:rsidRPr="00FD292D">
        <w:rPr>
          <w:rFonts w:ascii="Times New Roman" w:hAnsi="Times New Roman" w:cs="Times New Roman"/>
          <w:sz w:val="24"/>
          <w:szCs w:val="24"/>
        </w:rPr>
        <w:t xml:space="preserve"> бюджетной отчетности главного администратора бюджетных средств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. </w:t>
      </w:r>
      <w:r w:rsidR="00D36E96">
        <w:rPr>
          <w:rFonts w:ascii="Times New Roman" w:hAnsi="Times New Roman" w:cs="Times New Roman"/>
          <w:sz w:val="24"/>
          <w:szCs w:val="24"/>
        </w:rPr>
        <w:t>По результатам проведения внешней проверки бюджетной отчетности ГАБС составлен Акт от 30.03.2021 года.</w:t>
      </w:r>
    </w:p>
    <w:p w:rsidR="00967BA3" w:rsidRPr="00EA0E30" w:rsidRDefault="000B7447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426">
        <w:rPr>
          <w:rFonts w:ascii="Times New Roman" w:hAnsi="Times New Roman" w:cs="Times New Roman"/>
          <w:sz w:val="24"/>
          <w:szCs w:val="24"/>
        </w:rPr>
        <w:t xml:space="preserve">В результате проверки годовой бюджетной отчетности Администрации поселения </w:t>
      </w:r>
      <w:r w:rsidRPr="00EA0E30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CF2222" w:rsidRPr="00EA0E30" w:rsidRDefault="00CF2222" w:rsidP="00CF2222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spacing w:val="-4"/>
        </w:rPr>
      </w:pPr>
      <w:r w:rsidRPr="00EA0E30">
        <w:t>в</w:t>
      </w:r>
      <w:r w:rsidRPr="00EA0E30">
        <w:rPr>
          <w:b/>
        </w:rPr>
        <w:t xml:space="preserve"> нарушение</w:t>
      </w:r>
      <w:r w:rsidRPr="00EA0E30">
        <w:t xml:space="preserve"> п.152 Инструкции № 191н в составе пояснительной записки не представлена Таблица №3 «</w:t>
      </w:r>
      <w:r w:rsidRPr="00EA0E30">
        <w:rPr>
          <w:spacing w:val="-4"/>
        </w:rPr>
        <w:t>Сведения об исполнении текстовых статей решения о бюджете»;</w:t>
      </w:r>
    </w:p>
    <w:p w:rsidR="00CF2222" w:rsidRPr="00EA0E30" w:rsidRDefault="00CF2222" w:rsidP="00CF2222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</w:pPr>
      <w:r w:rsidRPr="00EA0E30">
        <w:rPr>
          <w:spacing w:val="-4"/>
        </w:rPr>
        <w:t xml:space="preserve">в </w:t>
      </w:r>
      <w:r w:rsidRPr="00EA0E30">
        <w:t xml:space="preserve"> </w:t>
      </w:r>
      <w:r w:rsidRPr="00EA0E30">
        <w:rPr>
          <w:b/>
        </w:rPr>
        <w:t xml:space="preserve">нарушение </w:t>
      </w:r>
      <w:r w:rsidRPr="00EA0E30"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EA0E30">
        <w:rPr>
          <w:color w:val="333333"/>
        </w:rPr>
        <w:t>и</w:t>
      </w:r>
      <w:r w:rsidRPr="00EA0E30">
        <w:t>нформация о факте проведения  годовой инвентаризации;</w:t>
      </w:r>
    </w:p>
    <w:p w:rsidR="00CF2222" w:rsidRPr="00EA0E30" w:rsidRDefault="00CF2222" w:rsidP="00CF2222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0"/>
        <w:contextualSpacing/>
        <w:jc w:val="both"/>
      </w:pPr>
      <w:r w:rsidRPr="00EA0E30">
        <w:t>формы бюджетной отчетности, содержащие плановые  и аналитические  показатели не подписаны руководителем финансово-экономической службы ( экономистом);</w:t>
      </w:r>
    </w:p>
    <w:p w:rsidR="00CF2222" w:rsidRPr="00EA0E30" w:rsidRDefault="00CF2222" w:rsidP="00CF2222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Theme="minorHAnsi"/>
          <w:lang w:eastAsia="en-US"/>
        </w:rPr>
      </w:pPr>
      <w:r w:rsidRPr="00EA0E30">
        <w:t>в тексте пояснительной записки сделана ссылка на отсутствующую  в составе отчета  Таблицу (№4«Сведения об особенностях ведения бюджетного учета»).</w:t>
      </w:r>
    </w:p>
    <w:p w:rsidR="00CF2222" w:rsidRPr="00EA0E30" w:rsidRDefault="00CF2222" w:rsidP="00CF2222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0"/>
        <w:contextualSpacing/>
        <w:jc w:val="both"/>
      </w:pPr>
      <w:r w:rsidRPr="00EA0E30">
        <w:rPr>
          <w:rFonts w:eastAsiaTheme="minorHAnsi"/>
          <w:lang w:eastAsia="en-US"/>
        </w:rPr>
        <w:t>В состав представленной годовой отчетности включен Отчет по поступлениям и выбытиям (ф. 0503151) в расхождение с п.11.1, п.227 Инструкции 191н.</w:t>
      </w:r>
    </w:p>
    <w:p w:rsidR="00CF2222" w:rsidRPr="00EA0E30" w:rsidRDefault="00CF2222" w:rsidP="00EA0E30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0"/>
        <w:contextualSpacing/>
        <w:jc w:val="both"/>
      </w:pPr>
      <w:r w:rsidRPr="00EA0E30">
        <w:rPr>
          <w:color w:val="000000"/>
        </w:rPr>
        <w:t xml:space="preserve">При проведении  проверки бюджетной отчетности главного распорядителя бюджетных средств  - </w:t>
      </w:r>
      <w:r w:rsidRPr="00EA0E30">
        <w:rPr>
          <w:rFonts w:eastAsia="Calibri"/>
          <w:lang w:eastAsia="en-US"/>
        </w:rPr>
        <w:t>Администрация сельского поселения Николоторжское</w:t>
      </w:r>
      <w:r w:rsidRPr="00EA0E30">
        <w:rPr>
          <w:color w:val="000000"/>
        </w:rPr>
        <w:t xml:space="preserve">, расходов  непредусмотренных решением о бюджете поселения на 2020 год не установлено.  </w:t>
      </w:r>
      <w:r w:rsidRPr="00EA0E30">
        <w:rPr>
          <w:rFonts w:eastAsiaTheme="minorHAnsi"/>
          <w:lang w:eastAsia="en-US"/>
        </w:rPr>
        <w:t xml:space="preserve">Контрольные соотношения между показателями форм бюджетной отчетности частично соблюдены. Плановые назначения соответствуют решению о бюджете на 2020 год, фактические расходы полностью соответствуют отчету </w:t>
      </w:r>
      <w:r w:rsidRPr="00EA0E30">
        <w:t>об исполнении бюджета по поступлениям и выбытиям по состоянию на 01.01.2021 года.</w:t>
      </w:r>
    </w:p>
    <w:p w:rsidR="003F0B7C" w:rsidRPr="00EA0E30" w:rsidRDefault="003F0B7C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5C6B" w:rsidRPr="00F46569" w:rsidRDefault="005F116F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4991">
        <w:rPr>
          <w:rFonts w:ascii="Times New Roman" w:hAnsi="Times New Roman" w:cs="Times New Roman"/>
          <w:b/>
          <w:i/>
          <w:sz w:val="24"/>
          <w:szCs w:val="24"/>
        </w:rPr>
        <w:lastRenderedPageBreak/>
        <w:t>В проекте решения</w:t>
      </w:r>
      <w:r w:rsidR="0037621B"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</w:t>
      </w:r>
      <w:r w:rsidR="003F0B7C">
        <w:rPr>
          <w:rFonts w:ascii="Times New Roman" w:hAnsi="Times New Roman" w:cs="Times New Roman"/>
          <w:b/>
          <w:i/>
          <w:sz w:val="24"/>
          <w:szCs w:val="24"/>
        </w:rPr>
        <w:t>Николоторжское</w:t>
      </w:r>
      <w:r w:rsidR="0037621B"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«Об утверждении отчета об исполнении бюджета сельского поселения </w:t>
      </w:r>
      <w:r w:rsidR="005B2E44">
        <w:rPr>
          <w:rFonts w:ascii="Times New Roman" w:hAnsi="Times New Roman" w:cs="Times New Roman"/>
          <w:b/>
          <w:i/>
          <w:sz w:val="24"/>
          <w:szCs w:val="24"/>
        </w:rPr>
        <w:t>Николоторжское</w:t>
      </w:r>
      <w:r w:rsidR="0037621B"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за </w:t>
      </w:r>
      <w:r w:rsidR="0037621B" w:rsidRPr="00F4656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EA0E30" w:rsidRPr="00F4656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7621B" w:rsidRPr="00F46569">
        <w:rPr>
          <w:rFonts w:ascii="Times New Roman" w:hAnsi="Times New Roman" w:cs="Times New Roman"/>
          <w:b/>
          <w:i/>
          <w:sz w:val="24"/>
          <w:szCs w:val="24"/>
        </w:rPr>
        <w:t xml:space="preserve"> год» выявлены замечания</w:t>
      </w:r>
      <w:r w:rsidR="00AF4991" w:rsidRPr="00F46569">
        <w:rPr>
          <w:rFonts w:ascii="Times New Roman" w:hAnsi="Times New Roman" w:cs="Times New Roman"/>
          <w:b/>
          <w:i/>
          <w:sz w:val="24"/>
          <w:szCs w:val="24"/>
        </w:rPr>
        <w:t>/нарушения</w:t>
      </w:r>
      <w:r w:rsidR="00236CB8">
        <w:rPr>
          <w:rFonts w:ascii="Times New Roman" w:hAnsi="Times New Roman" w:cs="Times New Roman"/>
          <w:b/>
          <w:i/>
          <w:sz w:val="24"/>
          <w:szCs w:val="24"/>
        </w:rPr>
        <w:t xml:space="preserve"> рекомендуемые КСК для корректировки</w:t>
      </w:r>
      <w:r w:rsidR="0037621B" w:rsidRPr="00F4656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B7740" w:rsidRDefault="00FF6E51" w:rsidP="00706E7B">
      <w:pPr>
        <w:pStyle w:val="a6"/>
        <w:numPr>
          <w:ilvl w:val="0"/>
          <w:numId w:val="13"/>
        </w:numPr>
        <w:contextualSpacing/>
        <w:jc w:val="both"/>
      </w:pPr>
      <w:r w:rsidRPr="00F46569">
        <w:t xml:space="preserve">В </w:t>
      </w:r>
      <w:r w:rsidR="00E131A1">
        <w:t>приложении №3 «Ведомственная структура расходов бюджета сельского поселения Николоторжское за 2020 год»</w:t>
      </w:r>
      <w:r w:rsidR="004B7740">
        <w:t>:</w:t>
      </w:r>
    </w:p>
    <w:p w:rsidR="00BA6426" w:rsidRDefault="004B7740" w:rsidP="004B7740">
      <w:pPr>
        <w:pStyle w:val="a6"/>
        <w:ind w:left="720"/>
        <w:contextualSpacing/>
        <w:jc w:val="both"/>
      </w:pPr>
      <w:r>
        <w:t>-</w:t>
      </w:r>
      <w:r w:rsidR="00E131A1">
        <w:t xml:space="preserve"> код вида расхода по ст</w:t>
      </w:r>
      <w:r>
        <w:t>роке</w:t>
      </w:r>
      <w:r w:rsidR="00E131A1">
        <w:t xml:space="preserve"> расхода 890 0113 86 0 00 41010 не соответствует (в соответствии с Приказом Минфина России №85н от 06.06.2019 с изм.) наименованию «Иные закупки товаров, работ и услуг для обеспечения государственных (муниципальных) нужд», а также соответствующей статье расхода Решения о бюджете поселения на 2020 год (2021-2022 г.г.) с изменениями от </w:t>
      </w:r>
      <w:r>
        <w:t>30.12.2020 №50.</w:t>
      </w:r>
    </w:p>
    <w:p w:rsidR="004B7740" w:rsidRDefault="004B7740" w:rsidP="004B7740">
      <w:pPr>
        <w:pStyle w:val="a6"/>
        <w:ind w:left="720"/>
        <w:contextualSpacing/>
        <w:jc w:val="both"/>
      </w:pPr>
    </w:p>
    <w:p w:rsidR="004B7740" w:rsidRDefault="004B7740" w:rsidP="004B7740">
      <w:pPr>
        <w:pStyle w:val="a6"/>
        <w:ind w:left="720"/>
        <w:contextualSpacing/>
        <w:jc w:val="both"/>
      </w:pPr>
      <w:r>
        <w:t>- не указан КЦСР 01 0 00 00000 по строке расхода 890 0405 «МП «Развитие территории СП Николоторжское на 2018-2022 годы».</w:t>
      </w:r>
    </w:p>
    <w:p w:rsidR="009925B5" w:rsidRPr="00F84A0F" w:rsidRDefault="009F3ACD" w:rsidP="00706E7B">
      <w:pPr>
        <w:pStyle w:val="a6"/>
        <w:ind w:left="720"/>
        <w:contextualSpacing/>
        <w:jc w:val="both"/>
      </w:pPr>
      <w:r w:rsidRPr="00F84A0F">
        <w:tab/>
      </w:r>
      <w:r w:rsidR="00532712" w:rsidRPr="00F84A0F">
        <w:tab/>
      </w:r>
    </w:p>
    <w:p w:rsidR="00F62289" w:rsidRPr="00F84A0F" w:rsidRDefault="00F62289" w:rsidP="00706E7B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Бюджет </w:t>
      </w:r>
      <w:r w:rsidR="00E61C99" w:rsidRPr="00F84A0F">
        <w:t>сельского поселения</w:t>
      </w:r>
      <w:r w:rsidRPr="00F84A0F">
        <w:t xml:space="preserve"> </w:t>
      </w:r>
      <w:r w:rsidR="00BA6426" w:rsidRPr="00F84A0F">
        <w:t>Николоторжское</w:t>
      </w:r>
      <w:r w:rsidRPr="00F84A0F">
        <w:t xml:space="preserve"> за 20</w:t>
      </w:r>
      <w:r w:rsidR="004B7740">
        <w:t>20</w:t>
      </w:r>
      <w:r w:rsidRPr="00F84A0F">
        <w:t xml:space="preserve"> год по доходам исполнен в сумме </w:t>
      </w:r>
      <w:r w:rsidR="004B7740">
        <w:t>11541,2</w:t>
      </w:r>
      <w:r w:rsidRPr="00F84A0F">
        <w:t xml:space="preserve"> тыс. рублей или </w:t>
      </w:r>
      <w:r w:rsidR="004B7740">
        <w:t>100,18</w:t>
      </w:r>
      <w:r w:rsidRPr="00F84A0F">
        <w:t xml:space="preserve">% от утвержденного плана.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Расходная часть бюджета </w:t>
      </w:r>
      <w:r w:rsidR="003B2EE2" w:rsidRPr="00F84A0F">
        <w:t>сельского поселения</w:t>
      </w:r>
      <w:r w:rsidRPr="00F84A0F">
        <w:t xml:space="preserve"> </w:t>
      </w:r>
      <w:r w:rsidR="00C0126F" w:rsidRPr="00F84A0F">
        <w:t xml:space="preserve">Николоторжское </w:t>
      </w:r>
      <w:r w:rsidRPr="00F84A0F">
        <w:t>в 20</w:t>
      </w:r>
      <w:r w:rsidR="004B7740">
        <w:t>20</w:t>
      </w:r>
      <w:r w:rsidRPr="00F84A0F">
        <w:t xml:space="preserve"> году исполнена в сумме </w:t>
      </w:r>
      <w:r w:rsidR="004B7740">
        <w:t>10662,6</w:t>
      </w:r>
      <w:r w:rsidR="003B2EE2"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3C1963" w:rsidRPr="00F84A0F">
        <w:t>9</w:t>
      </w:r>
      <w:r w:rsidR="003C691C" w:rsidRPr="00F84A0F">
        <w:t>9,</w:t>
      </w:r>
      <w:r w:rsidR="004B7740">
        <w:t>99</w:t>
      </w:r>
      <w:r w:rsidRPr="00F84A0F">
        <w:t xml:space="preserve">%.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Решением Совета поселения «О бюджете </w:t>
      </w:r>
      <w:r w:rsidR="003C1963" w:rsidRPr="00F84A0F">
        <w:t>сельского поселения</w:t>
      </w:r>
      <w:r w:rsidR="00686E46" w:rsidRPr="00F84A0F">
        <w:t xml:space="preserve"> </w:t>
      </w:r>
      <w:r w:rsidR="003C691C" w:rsidRPr="00F84A0F">
        <w:t xml:space="preserve">Николоторжское </w:t>
      </w:r>
      <w:r w:rsidRPr="00F84A0F">
        <w:t>на 20</w:t>
      </w:r>
      <w:r w:rsidR="004B7740">
        <w:t>20</w:t>
      </w:r>
      <w:r w:rsidR="003C1963" w:rsidRPr="00F84A0F">
        <w:t xml:space="preserve"> год и плановый период 202</w:t>
      </w:r>
      <w:r w:rsidR="004B7740">
        <w:t>1</w:t>
      </w:r>
      <w:r w:rsidRPr="00F84A0F">
        <w:t xml:space="preserve"> и 202</w:t>
      </w:r>
      <w:r w:rsidR="004B7740">
        <w:t>2</w:t>
      </w:r>
      <w:r w:rsidRPr="00F84A0F">
        <w:t xml:space="preserve"> годов»</w:t>
      </w:r>
      <w:r w:rsidR="004B7740">
        <w:t xml:space="preserve"> (</w:t>
      </w:r>
      <w:r w:rsidRPr="00F84A0F">
        <w:t>в первон</w:t>
      </w:r>
      <w:r w:rsidR="003C1963" w:rsidRPr="00F84A0F">
        <w:t>ачальной редакции</w:t>
      </w:r>
      <w:r w:rsidR="004B7740">
        <w:t>)</w:t>
      </w:r>
      <w:r w:rsidR="003C1963" w:rsidRPr="00F84A0F">
        <w:t xml:space="preserve"> бюджет на 20</w:t>
      </w:r>
      <w:r w:rsidR="004B7740">
        <w:t>20</w:t>
      </w:r>
      <w:r w:rsidRPr="00F84A0F">
        <w:t xml:space="preserve"> год утвержден сбалансированным. В результате внесенных изменений бюджет поселения утвержден с профицитом в сумме </w:t>
      </w:r>
      <w:r w:rsidR="004B7740">
        <w:t>857,2</w:t>
      </w:r>
      <w:r w:rsidR="004B7740" w:rsidRPr="008075C4">
        <w:t xml:space="preserve"> </w:t>
      </w:r>
      <w:r w:rsidR="00686E46" w:rsidRPr="00F84A0F">
        <w:t xml:space="preserve"> </w:t>
      </w:r>
      <w:r w:rsidRPr="00F84A0F">
        <w:t xml:space="preserve">тыс. рублей. При исполнении бюджета поселения по завершении финансового года сложился профицит </w:t>
      </w:r>
      <w:r w:rsidR="00787B92" w:rsidRPr="00F84A0F">
        <w:t xml:space="preserve">бюджета поселения </w:t>
      </w:r>
      <w:r w:rsidRPr="00F84A0F">
        <w:t xml:space="preserve">в сумме </w:t>
      </w:r>
      <w:r w:rsidR="004B7740">
        <w:t>879,0</w:t>
      </w:r>
      <w:r w:rsidRPr="00F84A0F">
        <w:t xml:space="preserve"> тыс. рублей.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В общем объеме </w:t>
      </w:r>
      <w:r w:rsidR="004E77CC" w:rsidRPr="00F84A0F">
        <w:t xml:space="preserve">исполненных </w:t>
      </w:r>
      <w:r w:rsidRPr="00F84A0F">
        <w:t xml:space="preserve">расходов </w:t>
      </w:r>
      <w:r w:rsidR="004E77CC" w:rsidRPr="00F84A0F">
        <w:t>в</w:t>
      </w:r>
      <w:r w:rsidR="004B7740">
        <w:t xml:space="preserve"> 2020</w:t>
      </w:r>
      <w:r w:rsidRPr="00F84A0F">
        <w:t xml:space="preserve"> год</w:t>
      </w:r>
      <w:r w:rsidR="004E77CC" w:rsidRPr="00F84A0F">
        <w:t>у</w:t>
      </w:r>
      <w:r w:rsidRPr="00F84A0F">
        <w:t xml:space="preserve"> удельный вес </w:t>
      </w:r>
      <w:r w:rsidR="004E77CC" w:rsidRPr="00F84A0F">
        <w:t>расходов</w:t>
      </w:r>
      <w:r w:rsidR="00787B92" w:rsidRPr="00F84A0F">
        <w:t xml:space="preserve"> на реализацию муниципальной</w:t>
      </w:r>
      <w:r w:rsidRPr="00F84A0F">
        <w:t xml:space="preserve"> программ</w:t>
      </w:r>
      <w:r w:rsidR="00787B92" w:rsidRPr="00F84A0F">
        <w:t>ы</w:t>
      </w:r>
      <w:r w:rsidR="00BC2EDD" w:rsidRPr="00F84A0F">
        <w:t xml:space="preserve"> </w:t>
      </w:r>
      <w:r w:rsidR="009E19AF" w:rsidRPr="00F84A0F">
        <w:t xml:space="preserve">«Развитие территории сельского поселения </w:t>
      </w:r>
      <w:r w:rsidR="007F7531" w:rsidRPr="00F84A0F">
        <w:t xml:space="preserve">Николоторжское </w:t>
      </w:r>
      <w:r w:rsidR="009E19AF" w:rsidRPr="00F84A0F">
        <w:t>на 201</w:t>
      </w:r>
      <w:r w:rsidR="007F7531" w:rsidRPr="00F84A0F">
        <w:t>8</w:t>
      </w:r>
      <w:r w:rsidR="009E19AF" w:rsidRPr="00F84A0F">
        <w:t>-202</w:t>
      </w:r>
      <w:r w:rsidR="007F7531" w:rsidRPr="00F84A0F">
        <w:t>2</w:t>
      </w:r>
      <w:r w:rsidR="009E19AF" w:rsidRPr="00F84A0F">
        <w:t xml:space="preserve"> годы»</w:t>
      </w:r>
      <w:r w:rsidRPr="00F84A0F">
        <w:t xml:space="preserve"> составил </w:t>
      </w:r>
      <w:r w:rsidR="00236CB8">
        <w:t>61,3</w:t>
      </w:r>
      <w:r w:rsidRPr="00F84A0F">
        <w:t xml:space="preserve">%. </w:t>
      </w:r>
    </w:p>
    <w:p w:rsidR="00F62289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Проект решения Совета </w:t>
      </w:r>
      <w:r w:rsidR="00242E68" w:rsidRPr="00F84A0F">
        <w:t>сельского поселения</w:t>
      </w:r>
      <w:r w:rsidR="00686E46" w:rsidRPr="00F84A0F">
        <w:t xml:space="preserve"> </w:t>
      </w:r>
      <w:r w:rsidR="006B598C" w:rsidRPr="00F84A0F">
        <w:t xml:space="preserve">Николоторжское </w:t>
      </w:r>
      <w:r w:rsidRPr="00F84A0F">
        <w:t xml:space="preserve">«Об </w:t>
      </w:r>
      <w:r w:rsidR="00242E68" w:rsidRPr="00F84A0F">
        <w:t>утверждении отчета об исполнении бюджета сельского поселения</w:t>
      </w:r>
      <w:r w:rsidR="00686E46" w:rsidRPr="00F84A0F">
        <w:t xml:space="preserve"> </w:t>
      </w:r>
      <w:r w:rsidR="006B598C" w:rsidRPr="00F84A0F">
        <w:t xml:space="preserve">Николоторжское </w:t>
      </w:r>
      <w:r w:rsidRPr="00F84A0F">
        <w:t>за 20</w:t>
      </w:r>
      <w:r w:rsidR="00236CB8">
        <w:t>20</w:t>
      </w:r>
      <w:r w:rsidR="00232B0F" w:rsidRPr="00F84A0F">
        <w:t xml:space="preserve"> </w:t>
      </w:r>
      <w:r w:rsidRPr="00F84A0F">
        <w:t>год» достоверно отражает  кассовое исполнение доходов, расходов и источников финансирования дефицита бюджета поселения за период с 1 ян</w:t>
      </w:r>
      <w:r w:rsidR="00856B3D" w:rsidRPr="00F84A0F">
        <w:t>варя по 31 декабря 20</w:t>
      </w:r>
      <w:r w:rsidR="00236CB8">
        <w:t>20</w:t>
      </w:r>
      <w:r w:rsidRPr="00F84A0F">
        <w:t xml:space="preserve"> года.</w:t>
      </w:r>
    </w:p>
    <w:p w:rsidR="00387D07" w:rsidRPr="00F84A0F" w:rsidRDefault="00387D07" w:rsidP="00706E7B">
      <w:pPr>
        <w:pStyle w:val="a6"/>
        <w:shd w:val="clear" w:color="auto" w:fill="F9F9F9"/>
        <w:spacing w:after="240"/>
        <w:ind w:left="0"/>
        <w:contextualSpacing/>
        <w:jc w:val="both"/>
        <w:textAlignment w:val="baseline"/>
      </w:pPr>
    </w:p>
    <w:p w:rsidR="00F62289" w:rsidRPr="00F84A0F" w:rsidRDefault="00F62289" w:rsidP="00706E7B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</w:t>
      </w:r>
      <w:r w:rsidR="006B598C"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6B598C" w:rsidRPr="00F84A0F">
        <w:rPr>
          <w:rFonts w:ascii="Times New Roman" w:hAnsi="Times New Roman" w:cs="Times New Roman"/>
          <w:b/>
          <w:bCs/>
          <w:sz w:val="24"/>
          <w:szCs w:val="24"/>
        </w:rPr>
        <w:t>Николоторжское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36CB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236CB8">
        <w:rPr>
          <w:rFonts w:ascii="Times New Roman" w:hAnsi="Times New Roman" w:cs="Times New Roman"/>
          <w:b/>
          <w:bCs/>
          <w:sz w:val="24"/>
          <w:szCs w:val="24"/>
        </w:rPr>
        <w:t>, отраженный в представленном проекте Решения Совета сельского поселения «Об исполнении бюджета сельского поселения Николоторжское за 2020 год»</w:t>
      </w:r>
      <w:r w:rsidR="00024EF6" w:rsidRPr="00F84A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4D8B" w:rsidRDefault="00994D8B" w:rsidP="00706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07" w:rsidRPr="00F84A0F" w:rsidRDefault="00387D07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D393E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</w:t>
      </w:r>
      <w:r w:rsidRPr="00F84A0F">
        <w:rPr>
          <w:rFonts w:ascii="Times New Roman" w:hAnsi="Times New Roman" w:cs="Times New Roman"/>
          <w:sz w:val="24"/>
          <w:szCs w:val="24"/>
        </w:rPr>
        <w:t>омитета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0517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КМР                                            </w:t>
      </w:r>
      <w:r w:rsidR="00650B3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                              Н.А.Новожилова</w:t>
      </w: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 </w:t>
      </w:r>
    </w:p>
    <w:p w:rsidR="009D393E" w:rsidRPr="009D393E" w:rsidRDefault="009D393E" w:rsidP="009D393E">
      <w:pPr>
        <w:spacing w:line="240" w:lineRule="auto"/>
        <w:contextualSpacing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Агеева О.А.</w:t>
      </w:r>
    </w:p>
    <w:sectPr w:rsidR="009D393E" w:rsidRPr="009D393E" w:rsidSect="00F93B26">
      <w:footerReference w:type="default" r:id="rId8"/>
      <w:pgSz w:w="11906" w:h="16838"/>
      <w:pgMar w:top="672" w:right="707" w:bottom="993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319" w:rsidRDefault="00EC0319" w:rsidP="00EC3859">
      <w:pPr>
        <w:spacing w:after="0" w:line="240" w:lineRule="auto"/>
      </w:pPr>
      <w:r>
        <w:separator/>
      </w:r>
    </w:p>
  </w:endnote>
  <w:endnote w:type="continuationSeparator" w:id="1">
    <w:p w:rsidR="00EC0319" w:rsidRDefault="00EC0319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E131A1" w:rsidRDefault="001135CE">
        <w:pPr>
          <w:pStyle w:val="aa"/>
          <w:jc w:val="right"/>
        </w:pPr>
        <w:fldSimple w:instr=" PAGE   \* MERGEFORMAT ">
          <w:r w:rsidR="00BA6E7E">
            <w:rPr>
              <w:noProof/>
            </w:rPr>
            <w:t>6</w:t>
          </w:r>
        </w:fldSimple>
      </w:p>
    </w:sdtContent>
  </w:sdt>
  <w:p w:rsidR="00E131A1" w:rsidRDefault="00E131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319" w:rsidRDefault="00EC0319" w:rsidP="00EC3859">
      <w:pPr>
        <w:spacing w:after="0" w:line="240" w:lineRule="auto"/>
      </w:pPr>
      <w:r>
        <w:separator/>
      </w:r>
    </w:p>
  </w:footnote>
  <w:footnote w:type="continuationSeparator" w:id="1">
    <w:p w:rsidR="00EC0319" w:rsidRDefault="00EC0319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3E"/>
    <w:rsid w:val="0000016E"/>
    <w:rsid w:val="00003B06"/>
    <w:rsid w:val="0000616B"/>
    <w:rsid w:val="00006A1A"/>
    <w:rsid w:val="0000712A"/>
    <w:rsid w:val="00007E29"/>
    <w:rsid w:val="00011A96"/>
    <w:rsid w:val="00013BE1"/>
    <w:rsid w:val="00013D06"/>
    <w:rsid w:val="0001797F"/>
    <w:rsid w:val="000179F4"/>
    <w:rsid w:val="00024EF6"/>
    <w:rsid w:val="00024F9E"/>
    <w:rsid w:val="00030596"/>
    <w:rsid w:val="00031A96"/>
    <w:rsid w:val="00032C52"/>
    <w:rsid w:val="00034845"/>
    <w:rsid w:val="00035337"/>
    <w:rsid w:val="000408AB"/>
    <w:rsid w:val="000427EC"/>
    <w:rsid w:val="0004325C"/>
    <w:rsid w:val="0004395B"/>
    <w:rsid w:val="00045F27"/>
    <w:rsid w:val="000477E7"/>
    <w:rsid w:val="00055302"/>
    <w:rsid w:val="00055A20"/>
    <w:rsid w:val="00055DA2"/>
    <w:rsid w:val="00056040"/>
    <w:rsid w:val="000569DF"/>
    <w:rsid w:val="00057FAA"/>
    <w:rsid w:val="0006123D"/>
    <w:rsid w:val="00064760"/>
    <w:rsid w:val="00064F57"/>
    <w:rsid w:val="00065056"/>
    <w:rsid w:val="000667ED"/>
    <w:rsid w:val="00070A05"/>
    <w:rsid w:val="00071DD1"/>
    <w:rsid w:val="00071EB6"/>
    <w:rsid w:val="00071F10"/>
    <w:rsid w:val="00072F39"/>
    <w:rsid w:val="0007329F"/>
    <w:rsid w:val="000743D0"/>
    <w:rsid w:val="000765DD"/>
    <w:rsid w:val="0008005D"/>
    <w:rsid w:val="000817C1"/>
    <w:rsid w:val="00081B10"/>
    <w:rsid w:val="000822EC"/>
    <w:rsid w:val="00082CF3"/>
    <w:rsid w:val="0008441B"/>
    <w:rsid w:val="00090D24"/>
    <w:rsid w:val="00090E6C"/>
    <w:rsid w:val="000916A6"/>
    <w:rsid w:val="000954F2"/>
    <w:rsid w:val="000967F1"/>
    <w:rsid w:val="000977BA"/>
    <w:rsid w:val="00097F63"/>
    <w:rsid w:val="000A1E87"/>
    <w:rsid w:val="000A1EAC"/>
    <w:rsid w:val="000A256E"/>
    <w:rsid w:val="000A4A8A"/>
    <w:rsid w:val="000A55C0"/>
    <w:rsid w:val="000A5C23"/>
    <w:rsid w:val="000B033A"/>
    <w:rsid w:val="000B0AF3"/>
    <w:rsid w:val="000B46E9"/>
    <w:rsid w:val="000B49F4"/>
    <w:rsid w:val="000B69CA"/>
    <w:rsid w:val="000B6E3D"/>
    <w:rsid w:val="000B7447"/>
    <w:rsid w:val="000C0E62"/>
    <w:rsid w:val="000C100D"/>
    <w:rsid w:val="000C1AE1"/>
    <w:rsid w:val="000C2136"/>
    <w:rsid w:val="000C70C7"/>
    <w:rsid w:val="000C7DC6"/>
    <w:rsid w:val="000D06C0"/>
    <w:rsid w:val="000D0EE6"/>
    <w:rsid w:val="000D23BF"/>
    <w:rsid w:val="000D2477"/>
    <w:rsid w:val="000D28CF"/>
    <w:rsid w:val="000D457B"/>
    <w:rsid w:val="000D45A9"/>
    <w:rsid w:val="000D4843"/>
    <w:rsid w:val="000D51AD"/>
    <w:rsid w:val="000D72BF"/>
    <w:rsid w:val="000D7D8F"/>
    <w:rsid w:val="000E17AF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82B"/>
    <w:rsid w:val="000F31A9"/>
    <w:rsid w:val="000F3870"/>
    <w:rsid w:val="000F3A38"/>
    <w:rsid w:val="000F41F9"/>
    <w:rsid w:val="000F43D4"/>
    <w:rsid w:val="000F553A"/>
    <w:rsid w:val="000F5DEC"/>
    <w:rsid w:val="00102428"/>
    <w:rsid w:val="001038C1"/>
    <w:rsid w:val="00107D77"/>
    <w:rsid w:val="001103D3"/>
    <w:rsid w:val="0011067C"/>
    <w:rsid w:val="00110AD7"/>
    <w:rsid w:val="001135CE"/>
    <w:rsid w:val="001152CE"/>
    <w:rsid w:val="0011584B"/>
    <w:rsid w:val="00115931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4C8C"/>
    <w:rsid w:val="00126CA9"/>
    <w:rsid w:val="001271C9"/>
    <w:rsid w:val="00132016"/>
    <w:rsid w:val="00132BBD"/>
    <w:rsid w:val="00137458"/>
    <w:rsid w:val="00140B2A"/>
    <w:rsid w:val="00147D00"/>
    <w:rsid w:val="00147EA4"/>
    <w:rsid w:val="00152933"/>
    <w:rsid w:val="00153473"/>
    <w:rsid w:val="00153690"/>
    <w:rsid w:val="00153EF9"/>
    <w:rsid w:val="00156058"/>
    <w:rsid w:val="0017157D"/>
    <w:rsid w:val="00171857"/>
    <w:rsid w:val="00171BAA"/>
    <w:rsid w:val="00172131"/>
    <w:rsid w:val="00172F01"/>
    <w:rsid w:val="00174EF3"/>
    <w:rsid w:val="00176856"/>
    <w:rsid w:val="00177ED0"/>
    <w:rsid w:val="00180E36"/>
    <w:rsid w:val="001819AD"/>
    <w:rsid w:val="001822B2"/>
    <w:rsid w:val="001824F2"/>
    <w:rsid w:val="00185358"/>
    <w:rsid w:val="00186809"/>
    <w:rsid w:val="00187658"/>
    <w:rsid w:val="00192474"/>
    <w:rsid w:val="0019247F"/>
    <w:rsid w:val="00192CDE"/>
    <w:rsid w:val="00193201"/>
    <w:rsid w:val="001935F2"/>
    <w:rsid w:val="00194A41"/>
    <w:rsid w:val="001954A8"/>
    <w:rsid w:val="00197E65"/>
    <w:rsid w:val="001A213D"/>
    <w:rsid w:val="001A277D"/>
    <w:rsid w:val="001A2A29"/>
    <w:rsid w:val="001A2EC0"/>
    <w:rsid w:val="001A403B"/>
    <w:rsid w:val="001A4CBC"/>
    <w:rsid w:val="001A6823"/>
    <w:rsid w:val="001A686B"/>
    <w:rsid w:val="001A6BB5"/>
    <w:rsid w:val="001B24BC"/>
    <w:rsid w:val="001B32B6"/>
    <w:rsid w:val="001B47A7"/>
    <w:rsid w:val="001B6D80"/>
    <w:rsid w:val="001B6DD1"/>
    <w:rsid w:val="001C1AFD"/>
    <w:rsid w:val="001C535D"/>
    <w:rsid w:val="001C54AC"/>
    <w:rsid w:val="001C7A05"/>
    <w:rsid w:val="001D10B5"/>
    <w:rsid w:val="001D1249"/>
    <w:rsid w:val="001D6BD4"/>
    <w:rsid w:val="001D6FD1"/>
    <w:rsid w:val="001E0504"/>
    <w:rsid w:val="001E0BFB"/>
    <w:rsid w:val="001E0CCE"/>
    <w:rsid w:val="001E2645"/>
    <w:rsid w:val="001E272B"/>
    <w:rsid w:val="001E42CD"/>
    <w:rsid w:val="001E592D"/>
    <w:rsid w:val="001E6A61"/>
    <w:rsid w:val="001E6B80"/>
    <w:rsid w:val="001E7F35"/>
    <w:rsid w:val="001F4C07"/>
    <w:rsid w:val="001F5128"/>
    <w:rsid w:val="001F6BBD"/>
    <w:rsid w:val="00201EC3"/>
    <w:rsid w:val="00202B2E"/>
    <w:rsid w:val="00203EA7"/>
    <w:rsid w:val="002042F0"/>
    <w:rsid w:val="002075D6"/>
    <w:rsid w:val="00207D13"/>
    <w:rsid w:val="0021201F"/>
    <w:rsid w:val="00213B00"/>
    <w:rsid w:val="00214A34"/>
    <w:rsid w:val="002163B3"/>
    <w:rsid w:val="00217CFE"/>
    <w:rsid w:val="00223C3B"/>
    <w:rsid w:val="002241EE"/>
    <w:rsid w:val="00224270"/>
    <w:rsid w:val="002255D3"/>
    <w:rsid w:val="002276FF"/>
    <w:rsid w:val="002278F1"/>
    <w:rsid w:val="002316E1"/>
    <w:rsid w:val="00232103"/>
    <w:rsid w:val="00232B0F"/>
    <w:rsid w:val="00232BCB"/>
    <w:rsid w:val="00232DCC"/>
    <w:rsid w:val="002341F9"/>
    <w:rsid w:val="00234A9C"/>
    <w:rsid w:val="00234CDC"/>
    <w:rsid w:val="00234EDD"/>
    <w:rsid w:val="00236CB8"/>
    <w:rsid w:val="0023746A"/>
    <w:rsid w:val="00242627"/>
    <w:rsid w:val="002426FD"/>
    <w:rsid w:val="00242E68"/>
    <w:rsid w:val="0024508E"/>
    <w:rsid w:val="00245CE1"/>
    <w:rsid w:val="0024692C"/>
    <w:rsid w:val="00250845"/>
    <w:rsid w:val="00250D20"/>
    <w:rsid w:val="00251257"/>
    <w:rsid w:val="00254D70"/>
    <w:rsid w:val="00255D69"/>
    <w:rsid w:val="002560AC"/>
    <w:rsid w:val="002603A4"/>
    <w:rsid w:val="00261B0A"/>
    <w:rsid w:val="00262261"/>
    <w:rsid w:val="00264C56"/>
    <w:rsid w:val="00264D20"/>
    <w:rsid w:val="00266291"/>
    <w:rsid w:val="00266ED6"/>
    <w:rsid w:val="002708F5"/>
    <w:rsid w:val="00270918"/>
    <w:rsid w:val="00270B28"/>
    <w:rsid w:val="00270C6E"/>
    <w:rsid w:val="002715A8"/>
    <w:rsid w:val="002824BC"/>
    <w:rsid w:val="00284F35"/>
    <w:rsid w:val="00285E59"/>
    <w:rsid w:val="00286974"/>
    <w:rsid w:val="00286E0B"/>
    <w:rsid w:val="00293F73"/>
    <w:rsid w:val="00294BCA"/>
    <w:rsid w:val="00295D26"/>
    <w:rsid w:val="002A0079"/>
    <w:rsid w:val="002A0554"/>
    <w:rsid w:val="002A20B7"/>
    <w:rsid w:val="002A2533"/>
    <w:rsid w:val="002A421E"/>
    <w:rsid w:val="002A4EAE"/>
    <w:rsid w:val="002A5286"/>
    <w:rsid w:val="002A6BC0"/>
    <w:rsid w:val="002A7031"/>
    <w:rsid w:val="002B0872"/>
    <w:rsid w:val="002B108B"/>
    <w:rsid w:val="002B22FA"/>
    <w:rsid w:val="002B2F3D"/>
    <w:rsid w:val="002B4B47"/>
    <w:rsid w:val="002B5ED8"/>
    <w:rsid w:val="002D01F3"/>
    <w:rsid w:val="002D0390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C3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302FA5"/>
    <w:rsid w:val="00313978"/>
    <w:rsid w:val="0032057A"/>
    <w:rsid w:val="0032087F"/>
    <w:rsid w:val="00321315"/>
    <w:rsid w:val="003213CA"/>
    <w:rsid w:val="003220CE"/>
    <w:rsid w:val="003233AA"/>
    <w:rsid w:val="00323F70"/>
    <w:rsid w:val="0032526D"/>
    <w:rsid w:val="0032733C"/>
    <w:rsid w:val="0032761D"/>
    <w:rsid w:val="00330502"/>
    <w:rsid w:val="00330663"/>
    <w:rsid w:val="003332A5"/>
    <w:rsid w:val="00333F9F"/>
    <w:rsid w:val="0033454D"/>
    <w:rsid w:val="0033701A"/>
    <w:rsid w:val="00340259"/>
    <w:rsid w:val="003453E1"/>
    <w:rsid w:val="00345E7A"/>
    <w:rsid w:val="0034642F"/>
    <w:rsid w:val="00346A55"/>
    <w:rsid w:val="00347A4C"/>
    <w:rsid w:val="00347E9A"/>
    <w:rsid w:val="0035485F"/>
    <w:rsid w:val="00354D00"/>
    <w:rsid w:val="00362E18"/>
    <w:rsid w:val="00365F70"/>
    <w:rsid w:val="00366558"/>
    <w:rsid w:val="00370A54"/>
    <w:rsid w:val="00370C60"/>
    <w:rsid w:val="0037106B"/>
    <w:rsid w:val="003749A7"/>
    <w:rsid w:val="00375EB3"/>
    <w:rsid w:val="0037621B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BD7"/>
    <w:rsid w:val="003A358D"/>
    <w:rsid w:val="003A3A48"/>
    <w:rsid w:val="003A402D"/>
    <w:rsid w:val="003A4272"/>
    <w:rsid w:val="003A57F1"/>
    <w:rsid w:val="003A6F9E"/>
    <w:rsid w:val="003A79C6"/>
    <w:rsid w:val="003B2CD8"/>
    <w:rsid w:val="003B2EE2"/>
    <w:rsid w:val="003B4B17"/>
    <w:rsid w:val="003B634A"/>
    <w:rsid w:val="003C1963"/>
    <w:rsid w:val="003C32E2"/>
    <w:rsid w:val="003C5A3A"/>
    <w:rsid w:val="003C691C"/>
    <w:rsid w:val="003D1456"/>
    <w:rsid w:val="003D1C27"/>
    <w:rsid w:val="003D20EA"/>
    <w:rsid w:val="003D2238"/>
    <w:rsid w:val="003D3421"/>
    <w:rsid w:val="003D37C3"/>
    <w:rsid w:val="003D5E85"/>
    <w:rsid w:val="003D6A57"/>
    <w:rsid w:val="003E0A8F"/>
    <w:rsid w:val="003E138F"/>
    <w:rsid w:val="003E17F9"/>
    <w:rsid w:val="003E4D19"/>
    <w:rsid w:val="003E504E"/>
    <w:rsid w:val="003E5D66"/>
    <w:rsid w:val="003E5DD6"/>
    <w:rsid w:val="003E69C7"/>
    <w:rsid w:val="003F056A"/>
    <w:rsid w:val="003F0A47"/>
    <w:rsid w:val="003F0B7C"/>
    <w:rsid w:val="003F16DB"/>
    <w:rsid w:val="003F22E6"/>
    <w:rsid w:val="003F315E"/>
    <w:rsid w:val="003F5A09"/>
    <w:rsid w:val="003F661F"/>
    <w:rsid w:val="003F7B88"/>
    <w:rsid w:val="004015D1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20A81"/>
    <w:rsid w:val="00424143"/>
    <w:rsid w:val="004247B9"/>
    <w:rsid w:val="00424887"/>
    <w:rsid w:val="00425AED"/>
    <w:rsid w:val="00430C95"/>
    <w:rsid w:val="004330E2"/>
    <w:rsid w:val="0043404A"/>
    <w:rsid w:val="0044337D"/>
    <w:rsid w:val="004441C9"/>
    <w:rsid w:val="00444805"/>
    <w:rsid w:val="00450FA8"/>
    <w:rsid w:val="004517F8"/>
    <w:rsid w:val="00452C99"/>
    <w:rsid w:val="00455322"/>
    <w:rsid w:val="00456F9C"/>
    <w:rsid w:val="004574CE"/>
    <w:rsid w:val="00462464"/>
    <w:rsid w:val="00462578"/>
    <w:rsid w:val="00462C22"/>
    <w:rsid w:val="00465759"/>
    <w:rsid w:val="00472B39"/>
    <w:rsid w:val="00474F5F"/>
    <w:rsid w:val="004755D7"/>
    <w:rsid w:val="00475937"/>
    <w:rsid w:val="00476BE8"/>
    <w:rsid w:val="00481DC0"/>
    <w:rsid w:val="00483B8F"/>
    <w:rsid w:val="004865D8"/>
    <w:rsid w:val="00487418"/>
    <w:rsid w:val="004901A3"/>
    <w:rsid w:val="0049241A"/>
    <w:rsid w:val="00493256"/>
    <w:rsid w:val="004958AC"/>
    <w:rsid w:val="00495FF5"/>
    <w:rsid w:val="00497A6F"/>
    <w:rsid w:val="004A04C5"/>
    <w:rsid w:val="004A07BC"/>
    <w:rsid w:val="004A4BDF"/>
    <w:rsid w:val="004A597F"/>
    <w:rsid w:val="004B1A50"/>
    <w:rsid w:val="004B1D48"/>
    <w:rsid w:val="004B42F1"/>
    <w:rsid w:val="004B5255"/>
    <w:rsid w:val="004B6D54"/>
    <w:rsid w:val="004B7334"/>
    <w:rsid w:val="004B7740"/>
    <w:rsid w:val="004C111B"/>
    <w:rsid w:val="004C330B"/>
    <w:rsid w:val="004C4033"/>
    <w:rsid w:val="004C4539"/>
    <w:rsid w:val="004C764B"/>
    <w:rsid w:val="004D4F95"/>
    <w:rsid w:val="004D5791"/>
    <w:rsid w:val="004D5D07"/>
    <w:rsid w:val="004D7C10"/>
    <w:rsid w:val="004E0499"/>
    <w:rsid w:val="004E051F"/>
    <w:rsid w:val="004E2DE6"/>
    <w:rsid w:val="004E77CC"/>
    <w:rsid w:val="004F0125"/>
    <w:rsid w:val="004F5AA9"/>
    <w:rsid w:val="004F77CB"/>
    <w:rsid w:val="005008EE"/>
    <w:rsid w:val="00500C6A"/>
    <w:rsid w:val="005056A1"/>
    <w:rsid w:val="00505E91"/>
    <w:rsid w:val="0051052B"/>
    <w:rsid w:val="005129DE"/>
    <w:rsid w:val="00513D7B"/>
    <w:rsid w:val="0051426A"/>
    <w:rsid w:val="005161C2"/>
    <w:rsid w:val="005163E4"/>
    <w:rsid w:val="0051682C"/>
    <w:rsid w:val="00520678"/>
    <w:rsid w:val="0052316A"/>
    <w:rsid w:val="005267F3"/>
    <w:rsid w:val="005303E3"/>
    <w:rsid w:val="00530413"/>
    <w:rsid w:val="00532712"/>
    <w:rsid w:val="00533D3C"/>
    <w:rsid w:val="005356E0"/>
    <w:rsid w:val="00537D3A"/>
    <w:rsid w:val="00541E5C"/>
    <w:rsid w:val="00542724"/>
    <w:rsid w:val="00542A0C"/>
    <w:rsid w:val="00543CE6"/>
    <w:rsid w:val="00544E4C"/>
    <w:rsid w:val="005505B4"/>
    <w:rsid w:val="00551527"/>
    <w:rsid w:val="00552A79"/>
    <w:rsid w:val="00557451"/>
    <w:rsid w:val="00560215"/>
    <w:rsid w:val="00562D90"/>
    <w:rsid w:val="00563D33"/>
    <w:rsid w:val="0056679B"/>
    <w:rsid w:val="00571933"/>
    <w:rsid w:val="005719EF"/>
    <w:rsid w:val="00572913"/>
    <w:rsid w:val="005730A6"/>
    <w:rsid w:val="00574142"/>
    <w:rsid w:val="00576426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4F3"/>
    <w:rsid w:val="00594344"/>
    <w:rsid w:val="00595293"/>
    <w:rsid w:val="00596345"/>
    <w:rsid w:val="00596875"/>
    <w:rsid w:val="005A2C01"/>
    <w:rsid w:val="005A59B9"/>
    <w:rsid w:val="005A7163"/>
    <w:rsid w:val="005B158E"/>
    <w:rsid w:val="005B2E44"/>
    <w:rsid w:val="005B37AE"/>
    <w:rsid w:val="005B3A9C"/>
    <w:rsid w:val="005C0CBE"/>
    <w:rsid w:val="005C20CB"/>
    <w:rsid w:val="005C436C"/>
    <w:rsid w:val="005C4F13"/>
    <w:rsid w:val="005C6E40"/>
    <w:rsid w:val="005C7B36"/>
    <w:rsid w:val="005D23B8"/>
    <w:rsid w:val="005D2986"/>
    <w:rsid w:val="005D43D0"/>
    <w:rsid w:val="005E0184"/>
    <w:rsid w:val="005E5B45"/>
    <w:rsid w:val="005F116F"/>
    <w:rsid w:val="005F1C66"/>
    <w:rsid w:val="005F2107"/>
    <w:rsid w:val="005F2302"/>
    <w:rsid w:val="005F380E"/>
    <w:rsid w:val="005F41EF"/>
    <w:rsid w:val="005F440B"/>
    <w:rsid w:val="005F475B"/>
    <w:rsid w:val="005F773D"/>
    <w:rsid w:val="00602E4F"/>
    <w:rsid w:val="006031D6"/>
    <w:rsid w:val="0060417E"/>
    <w:rsid w:val="00606AD7"/>
    <w:rsid w:val="00612034"/>
    <w:rsid w:val="0061786D"/>
    <w:rsid w:val="00620EBC"/>
    <w:rsid w:val="006218B4"/>
    <w:rsid w:val="0062550D"/>
    <w:rsid w:val="00625C42"/>
    <w:rsid w:val="006268ED"/>
    <w:rsid w:val="00631806"/>
    <w:rsid w:val="006342CC"/>
    <w:rsid w:val="00634493"/>
    <w:rsid w:val="00634633"/>
    <w:rsid w:val="00634A4C"/>
    <w:rsid w:val="00635646"/>
    <w:rsid w:val="00636A2A"/>
    <w:rsid w:val="00641924"/>
    <w:rsid w:val="006446FA"/>
    <w:rsid w:val="00650584"/>
    <w:rsid w:val="00650B3D"/>
    <w:rsid w:val="006510F7"/>
    <w:rsid w:val="00654213"/>
    <w:rsid w:val="00655C4E"/>
    <w:rsid w:val="006568CC"/>
    <w:rsid w:val="006578D5"/>
    <w:rsid w:val="00660081"/>
    <w:rsid w:val="0066250D"/>
    <w:rsid w:val="00662D33"/>
    <w:rsid w:val="00665732"/>
    <w:rsid w:val="00665F9C"/>
    <w:rsid w:val="00670448"/>
    <w:rsid w:val="00670F83"/>
    <w:rsid w:val="00674B68"/>
    <w:rsid w:val="0067657E"/>
    <w:rsid w:val="00676A4E"/>
    <w:rsid w:val="00677473"/>
    <w:rsid w:val="00680DAC"/>
    <w:rsid w:val="00686813"/>
    <w:rsid w:val="00686E46"/>
    <w:rsid w:val="006871B3"/>
    <w:rsid w:val="00691E6A"/>
    <w:rsid w:val="006929DC"/>
    <w:rsid w:val="0069313B"/>
    <w:rsid w:val="006950E0"/>
    <w:rsid w:val="00696C90"/>
    <w:rsid w:val="0069746E"/>
    <w:rsid w:val="0069787F"/>
    <w:rsid w:val="006A0B79"/>
    <w:rsid w:val="006A23F0"/>
    <w:rsid w:val="006A5999"/>
    <w:rsid w:val="006B0F10"/>
    <w:rsid w:val="006B20FE"/>
    <w:rsid w:val="006B3B63"/>
    <w:rsid w:val="006B598C"/>
    <w:rsid w:val="006B5E1C"/>
    <w:rsid w:val="006B6A37"/>
    <w:rsid w:val="006B7778"/>
    <w:rsid w:val="006B78C3"/>
    <w:rsid w:val="006C10E1"/>
    <w:rsid w:val="006C1BD8"/>
    <w:rsid w:val="006C45F2"/>
    <w:rsid w:val="006C6612"/>
    <w:rsid w:val="006D015F"/>
    <w:rsid w:val="006D0CCC"/>
    <w:rsid w:val="006D5566"/>
    <w:rsid w:val="006E0C2F"/>
    <w:rsid w:val="006E1DEE"/>
    <w:rsid w:val="006E2584"/>
    <w:rsid w:val="006E25B2"/>
    <w:rsid w:val="006E51F8"/>
    <w:rsid w:val="006E5B00"/>
    <w:rsid w:val="006E6A1F"/>
    <w:rsid w:val="006F1310"/>
    <w:rsid w:val="006F153C"/>
    <w:rsid w:val="006F2A2F"/>
    <w:rsid w:val="006F38C1"/>
    <w:rsid w:val="006F4EE7"/>
    <w:rsid w:val="006F6D54"/>
    <w:rsid w:val="006F7306"/>
    <w:rsid w:val="0070131B"/>
    <w:rsid w:val="0070168C"/>
    <w:rsid w:val="0070277D"/>
    <w:rsid w:val="0070476E"/>
    <w:rsid w:val="00704B3E"/>
    <w:rsid w:val="00704EF2"/>
    <w:rsid w:val="00706E7B"/>
    <w:rsid w:val="007106CB"/>
    <w:rsid w:val="00711E4D"/>
    <w:rsid w:val="00713FB1"/>
    <w:rsid w:val="00714CD3"/>
    <w:rsid w:val="007153F9"/>
    <w:rsid w:val="00720F2F"/>
    <w:rsid w:val="00721D80"/>
    <w:rsid w:val="00722C4D"/>
    <w:rsid w:val="007237FD"/>
    <w:rsid w:val="00723D74"/>
    <w:rsid w:val="0072532C"/>
    <w:rsid w:val="007256D6"/>
    <w:rsid w:val="00730FDD"/>
    <w:rsid w:val="00731552"/>
    <w:rsid w:val="00732521"/>
    <w:rsid w:val="00732A0B"/>
    <w:rsid w:val="00733CFF"/>
    <w:rsid w:val="007340C7"/>
    <w:rsid w:val="007356AD"/>
    <w:rsid w:val="00735E70"/>
    <w:rsid w:val="00735EB4"/>
    <w:rsid w:val="00735F15"/>
    <w:rsid w:val="0073639B"/>
    <w:rsid w:val="00737C59"/>
    <w:rsid w:val="00741EF2"/>
    <w:rsid w:val="00743E42"/>
    <w:rsid w:val="007449C6"/>
    <w:rsid w:val="0075133E"/>
    <w:rsid w:val="00752D3E"/>
    <w:rsid w:val="00756A09"/>
    <w:rsid w:val="0075782D"/>
    <w:rsid w:val="007615B2"/>
    <w:rsid w:val="00762F0D"/>
    <w:rsid w:val="00764275"/>
    <w:rsid w:val="0076438A"/>
    <w:rsid w:val="00765A72"/>
    <w:rsid w:val="007669C9"/>
    <w:rsid w:val="00771B04"/>
    <w:rsid w:val="00771C27"/>
    <w:rsid w:val="00773AB3"/>
    <w:rsid w:val="007742E2"/>
    <w:rsid w:val="00775986"/>
    <w:rsid w:val="00775A7F"/>
    <w:rsid w:val="00776B4A"/>
    <w:rsid w:val="0077724E"/>
    <w:rsid w:val="00777FC8"/>
    <w:rsid w:val="00780637"/>
    <w:rsid w:val="00782B4E"/>
    <w:rsid w:val="00784580"/>
    <w:rsid w:val="00787B6D"/>
    <w:rsid w:val="00787B92"/>
    <w:rsid w:val="00787D23"/>
    <w:rsid w:val="00790348"/>
    <w:rsid w:val="00790F29"/>
    <w:rsid w:val="007921FE"/>
    <w:rsid w:val="00793578"/>
    <w:rsid w:val="00795DB0"/>
    <w:rsid w:val="00796C55"/>
    <w:rsid w:val="007A06B9"/>
    <w:rsid w:val="007A6C7B"/>
    <w:rsid w:val="007B0C28"/>
    <w:rsid w:val="007B1573"/>
    <w:rsid w:val="007B2A3C"/>
    <w:rsid w:val="007B3D20"/>
    <w:rsid w:val="007B421C"/>
    <w:rsid w:val="007B5293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D18B1"/>
    <w:rsid w:val="007D54F0"/>
    <w:rsid w:val="007D5E73"/>
    <w:rsid w:val="007D73E8"/>
    <w:rsid w:val="007E1672"/>
    <w:rsid w:val="007E2593"/>
    <w:rsid w:val="007E45F2"/>
    <w:rsid w:val="007F32A8"/>
    <w:rsid w:val="007F4035"/>
    <w:rsid w:val="007F4C22"/>
    <w:rsid w:val="007F718D"/>
    <w:rsid w:val="007F7531"/>
    <w:rsid w:val="00800015"/>
    <w:rsid w:val="00806BCA"/>
    <w:rsid w:val="008075C4"/>
    <w:rsid w:val="00811398"/>
    <w:rsid w:val="00811672"/>
    <w:rsid w:val="00811F28"/>
    <w:rsid w:val="00813E68"/>
    <w:rsid w:val="00816FB1"/>
    <w:rsid w:val="008172E9"/>
    <w:rsid w:val="008173F8"/>
    <w:rsid w:val="0082183B"/>
    <w:rsid w:val="00821B75"/>
    <w:rsid w:val="00823029"/>
    <w:rsid w:val="00823095"/>
    <w:rsid w:val="00826C44"/>
    <w:rsid w:val="008312C5"/>
    <w:rsid w:val="0083360A"/>
    <w:rsid w:val="00835D84"/>
    <w:rsid w:val="00836758"/>
    <w:rsid w:val="008368B1"/>
    <w:rsid w:val="0084327E"/>
    <w:rsid w:val="008436BC"/>
    <w:rsid w:val="00843894"/>
    <w:rsid w:val="00843B21"/>
    <w:rsid w:val="008442CC"/>
    <w:rsid w:val="00844D19"/>
    <w:rsid w:val="008453FD"/>
    <w:rsid w:val="00846272"/>
    <w:rsid w:val="00847DC4"/>
    <w:rsid w:val="008521A7"/>
    <w:rsid w:val="00854162"/>
    <w:rsid w:val="0085462E"/>
    <w:rsid w:val="0085548F"/>
    <w:rsid w:val="00856B3D"/>
    <w:rsid w:val="00857554"/>
    <w:rsid w:val="00860B9B"/>
    <w:rsid w:val="00861B47"/>
    <w:rsid w:val="008629E6"/>
    <w:rsid w:val="00864485"/>
    <w:rsid w:val="00866DD7"/>
    <w:rsid w:val="0087066B"/>
    <w:rsid w:val="008730D1"/>
    <w:rsid w:val="00874967"/>
    <w:rsid w:val="0087598A"/>
    <w:rsid w:val="0087600C"/>
    <w:rsid w:val="0088033E"/>
    <w:rsid w:val="00880660"/>
    <w:rsid w:val="008818D2"/>
    <w:rsid w:val="00884BC8"/>
    <w:rsid w:val="00884D39"/>
    <w:rsid w:val="0089384E"/>
    <w:rsid w:val="00894439"/>
    <w:rsid w:val="0089712D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43F4"/>
    <w:rsid w:val="008B7698"/>
    <w:rsid w:val="008B7AF9"/>
    <w:rsid w:val="008C01C6"/>
    <w:rsid w:val="008C120F"/>
    <w:rsid w:val="008C2634"/>
    <w:rsid w:val="008C5B39"/>
    <w:rsid w:val="008C71A1"/>
    <w:rsid w:val="008D0051"/>
    <w:rsid w:val="008D25CC"/>
    <w:rsid w:val="008D2B99"/>
    <w:rsid w:val="008D327E"/>
    <w:rsid w:val="008D4A92"/>
    <w:rsid w:val="008D7119"/>
    <w:rsid w:val="008D74E2"/>
    <w:rsid w:val="008E0409"/>
    <w:rsid w:val="008E0943"/>
    <w:rsid w:val="008E4657"/>
    <w:rsid w:val="008E46C3"/>
    <w:rsid w:val="008E686B"/>
    <w:rsid w:val="008E7638"/>
    <w:rsid w:val="008F1BC9"/>
    <w:rsid w:val="008F1D6E"/>
    <w:rsid w:val="008F53AD"/>
    <w:rsid w:val="008F59EB"/>
    <w:rsid w:val="008F5F18"/>
    <w:rsid w:val="00902964"/>
    <w:rsid w:val="00903629"/>
    <w:rsid w:val="00904C2B"/>
    <w:rsid w:val="0090720D"/>
    <w:rsid w:val="0091097E"/>
    <w:rsid w:val="00910DEE"/>
    <w:rsid w:val="00910F5F"/>
    <w:rsid w:val="00912475"/>
    <w:rsid w:val="00912AFE"/>
    <w:rsid w:val="009144B7"/>
    <w:rsid w:val="009154ED"/>
    <w:rsid w:val="009155BF"/>
    <w:rsid w:val="009167A6"/>
    <w:rsid w:val="00916AC4"/>
    <w:rsid w:val="009172F8"/>
    <w:rsid w:val="0092047F"/>
    <w:rsid w:val="009204E2"/>
    <w:rsid w:val="009231B2"/>
    <w:rsid w:val="00925A08"/>
    <w:rsid w:val="00927214"/>
    <w:rsid w:val="00927D69"/>
    <w:rsid w:val="00927E1C"/>
    <w:rsid w:val="0093236A"/>
    <w:rsid w:val="00932BE1"/>
    <w:rsid w:val="009332E9"/>
    <w:rsid w:val="00933A05"/>
    <w:rsid w:val="00934561"/>
    <w:rsid w:val="009346A3"/>
    <w:rsid w:val="00934712"/>
    <w:rsid w:val="00937D5A"/>
    <w:rsid w:val="00941343"/>
    <w:rsid w:val="009434BD"/>
    <w:rsid w:val="00946E8D"/>
    <w:rsid w:val="00947CBA"/>
    <w:rsid w:val="00951997"/>
    <w:rsid w:val="00951C81"/>
    <w:rsid w:val="009532D7"/>
    <w:rsid w:val="00953450"/>
    <w:rsid w:val="009540F2"/>
    <w:rsid w:val="00956DFE"/>
    <w:rsid w:val="0096008A"/>
    <w:rsid w:val="009607AC"/>
    <w:rsid w:val="009627A0"/>
    <w:rsid w:val="00964C6F"/>
    <w:rsid w:val="009679B4"/>
    <w:rsid w:val="00967BA3"/>
    <w:rsid w:val="009734CA"/>
    <w:rsid w:val="009749E9"/>
    <w:rsid w:val="009779B5"/>
    <w:rsid w:val="009803F9"/>
    <w:rsid w:val="00982FC7"/>
    <w:rsid w:val="009839BA"/>
    <w:rsid w:val="0098614E"/>
    <w:rsid w:val="00986578"/>
    <w:rsid w:val="00986B45"/>
    <w:rsid w:val="00987082"/>
    <w:rsid w:val="009872F8"/>
    <w:rsid w:val="00990356"/>
    <w:rsid w:val="00990572"/>
    <w:rsid w:val="009925B5"/>
    <w:rsid w:val="00993435"/>
    <w:rsid w:val="00994034"/>
    <w:rsid w:val="00994D8B"/>
    <w:rsid w:val="0099624B"/>
    <w:rsid w:val="00996594"/>
    <w:rsid w:val="009A315E"/>
    <w:rsid w:val="009A3183"/>
    <w:rsid w:val="009A3CCD"/>
    <w:rsid w:val="009A502C"/>
    <w:rsid w:val="009A70F8"/>
    <w:rsid w:val="009B085E"/>
    <w:rsid w:val="009B0AA7"/>
    <w:rsid w:val="009B11F8"/>
    <w:rsid w:val="009B1882"/>
    <w:rsid w:val="009B1D7A"/>
    <w:rsid w:val="009B1FCB"/>
    <w:rsid w:val="009B5C9B"/>
    <w:rsid w:val="009B7E0E"/>
    <w:rsid w:val="009C09E9"/>
    <w:rsid w:val="009C1D1E"/>
    <w:rsid w:val="009C5A17"/>
    <w:rsid w:val="009C600E"/>
    <w:rsid w:val="009C6CE4"/>
    <w:rsid w:val="009C70CB"/>
    <w:rsid w:val="009D32F6"/>
    <w:rsid w:val="009D393E"/>
    <w:rsid w:val="009D443B"/>
    <w:rsid w:val="009D650A"/>
    <w:rsid w:val="009D6BF3"/>
    <w:rsid w:val="009D7707"/>
    <w:rsid w:val="009E19AF"/>
    <w:rsid w:val="009E44BA"/>
    <w:rsid w:val="009E61CC"/>
    <w:rsid w:val="009F22CA"/>
    <w:rsid w:val="009F35FA"/>
    <w:rsid w:val="009F3ACD"/>
    <w:rsid w:val="009F4DB4"/>
    <w:rsid w:val="009F5AAB"/>
    <w:rsid w:val="009F70E0"/>
    <w:rsid w:val="00A0216A"/>
    <w:rsid w:val="00A0239C"/>
    <w:rsid w:val="00A02A87"/>
    <w:rsid w:val="00A0365D"/>
    <w:rsid w:val="00A03A60"/>
    <w:rsid w:val="00A03B9C"/>
    <w:rsid w:val="00A040BC"/>
    <w:rsid w:val="00A04D4C"/>
    <w:rsid w:val="00A04D82"/>
    <w:rsid w:val="00A0554C"/>
    <w:rsid w:val="00A07F7F"/>
    <w:rsid w:val="00A11E54"/>
    <w:rsid w:val="00A12FE4"/>
    <w:rsid w:val="00A13852"/>
    <w:rsid w:val="00A13F6E"/>
    <w:rsid w:val="00A16284"/>
    <w:rsid w:val="00A17250"/>
    <w:rsid w:val="00A177D6"/>
    <w:rsid w:val="00A2059F"/>
    <w:rsid w:val="00A22218"/>
    <w:rsid w:val="00A26B81"/>
    <w:rsid w:val="00A301D0"/>
    <w:rsid w:val="00A3026D"/>
    <w:rsid w:val="00A30D15"/>
    <w:rsid w:val="00A31D8F"/>
    <w:rsid w:val="00A340C9"/>
    <w:rsid w:val="00A368AD"/>
    <w:rsid w:val="00A407E7"/>
    <w:rsid w:val="00A411F5"/>
    <w:rsid w:val="00A41A65"/>
    <w:rsid w:val="00A439ED"/>
    <w:rsid w:val="00A46C32"/>
    <w:rsid w:val="00A53BF2"/>
    <w:rsid w:val="00A5653F"/>
    <w:rsid w:val="00A62765"/>
    <w:rsid w:val="00A62DFB"/>
    <w:rsid w:val="00A657CA"/>
    <w:rsid w:val="00A65E82"/>
    <w:rsid w:val="00A720C8"/>
    <w:rsid w:val="00A723D5"/>
    <w:rsid w:val="00A72906"/>
    <w:rsid w:val="00A731F5"/>
    <w:rsid w:val="00A7378F"/>
    <w:rsid w:val="00A73A2A"/>
    <w:rsid w:val="00A74500"/>
    <w:rsid w:val="00A76C8D"/>
    <w:rsid w:val="00A77BCD"/>
    <w:rsid w:val="00A8217B"/>
    <w:rsid w:val="00A857B0"/>
    <w:rsid w:val="00A86868"/>
    <w:rsid w:val="00A86A6A"/>
    <w:rsid w:val="00A901EC"/>
    <w:rsid w:val="00A90392"/>
    <w:rsid w:val="00A90C1D"/>
    <w:rsid w:val="00A9313B"/>
    <w:rsid w:val="00A93D16"/>
    <w:rsid w:val="00A93F78"/>
    <w:rsid w:val="00A950AE"/>
    <w:rsid w:val="00A9755E"/>
    <w:rsid w:val="00A9778A"/>
    <w:rsid w:val="00AA0754"/>
    <w:rsid w:val="00AA42FE"/>
    <w:rsid w:val="00AA4C09"/>
    <w:rsid w:val="00AA7803"/>
    <w:rsid w:val="00AB0152"/>
    <w:rsid w:val="00AB0743"/>
    <w:rsid w:val="00AB115C"/>
    <w:rsid w:val="00AB2939"/>
    <w:rsid w:val="00AB3E65"/>
    <w:rsid w:val="00AB421A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718C"/>
    <w:rsid w:val="00AE568A"/>
    <w:rsid w:val="00AE5BB8"/>
    <w:rsid w:val="00AE5E8A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558"/>
    <w:rsid w:val="00AF6123"/>
    <w:rsid w:val="00B02487"/>
    <w:rsid w:val="00B06630"/>
    <w:rsid w:val="00B120BE"/>
    <w:rsid w:val="00B12710"/>
    <w:rsid w:val="00B15751"/>
    <w:rsid w:val="00B164DB"/>
    <w:rsid w:val="00B17634"/>
    <w:rsid w:val="00B17C9A"/>
    <w:rsid w:val="00B20643"/>
    <w:rsid w:val="00B21BC2"/>
    <w:rsid w:val="00B21C3A"/>
    <w:rsid w:val="00B23C32"/>
    <w:rsid w:val="00B32C39"/>
    <w:rsid w:val="00B334B8"/>
    <w:rsid w:val="00B33CB2"/>
    <w:rsid w:val="00B3480F"/>
    <w:rsid w:val="00B36C69"/>
    <w:rsid w:val="00B4040E"/>
    <w:rsid w:val="00B4129E"/>
    <w:rsid w:val="00B42B4B"/>
    <w:rsid w:val="00B42D48"/>
    <w:rsid w:val="00B43A0B"/>
    <w:rsid w:val="00B511D5"/>
    <w:rsid w:val="00B5201F"/>
    <w:rsid w:val="00B5222F"/>
    <w:rsid w:val="00B54A97"/>
    <w:rsid w:val="00B553CB"/>
    <w:rsid w:val="00B570CB"/>
    <w:rsid w:val="00B5772A"/>
    <w:rsid w:val="00B63DCA"/>
    <w:rsid w:val="00B64921"/>
    <w:rsid w:val="00B64997"/>
    <w:rsid w:val="00B65DA3"/>
    <w:rsid w:val="00B66545"/>
    <w:rsid w:val="00B66A73"/>
    <w:rsid w:val="00B66BD5"/>
    <w:rsid w:val="00B67299"/>
    <w:rsid w:val="00B70E6E"/>
    <w:rsid w:val="00B7392D"/>
    <w:rsid w:val="00B745F3"/>
    <w:rsid w:val="00B74CAC"/>
    <w:rsid w:val="00B767FA"/>
    <w:rsid w:val="00B804B2"/>
    <w:rsid w:val="00B810FC"/>
    <w:rsid w:val="00B81540"/>
    <w:rsid w:val="00B8281A"/>
    <w:rsid w:val="00B8781D"/>
    <w:rsid w:val="00B87F95"/>
    <w:rsid w:val="00B9019B"/>
    <w:rsid w:val="00B91BBA"/>
    <w:rsid w:val="00B91D0D"/>
    <w:rsid w:val="00B951A5"/>
    <w:rsid w:val="00B97391"/>
    <w:rsid w:val="00BA27AB"/>
    <w:rsid w:val="00BA2B81"/>
    <w:rsid w:val="00BA38F7"/>
    <w:rsid w:val="00BA3CF0"/>
    <w:rsid w:val="00BA6426"/>
    <w:rsid w:val="00BA6E7E"/>
    <w:rsid w:val="00BA6F63"/>
    <w:rsid w:val="00BB028A"/>
    <w:rsid w:val="00BB34B5"/>
    <w:rsid w:val="00BB45B8"/>
    <w:rsid w:val="00BB75F2"/>
    <w:rsid w:val="00BC00DC"/>
    <w:rsid w:val="00BC1665"/>
    <w:rsid w:val="00BC2EDD"/>
    <w:rsid w:val="00BC3ADE"/>
    <w:rsid w:val="00BC3E53"/>
    <w:rsid w:val="00BC5F6E"/>
    <w:rsid w:val="00BC6B61"/>
    <w:rsid w:val="00BD0E6C"/>
    <w:rsid w:val="00BD18BD"/>
    <w:rsid w:val="00BD2773"/>
    <w:rsid w:val="00BD33EC"/>
    <w:rsid w:val="00BD407D"/>
    <w:rsid w:val="00BD6441"/>
    <w:rsid w:val="00BD6D60"/>
    <w:rsid w:val="00BE13C1"/>
    <w:rsid w:val="00BE245E"/>
    <w:rsid w:val="00BE3C46"/>
    <w:rsid w:val="00BE58FA"/>
    <w:rsid w:val="00BE66C1"/>
    <w:rsid w:val="00BE7456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421D"/>
    <w:rsid w:val="00C0519D"/>
    <w:rsid w:val="00C06029"/>
    <w:rsid w:val="00C06556"/>
    <w:rsid w:val="00C0783E"/>
    <w:rsid w:val="00C07AC9"/>
    <w:rsid w:val="00C11C55"/>
    <w:rsid w:val="00C11DEA"/>
    <w:rsid w:val="00C1263E"/>
    <w:rsid w:val="00C12788"/>
    <w:rsid w:val="00C129B8"/>
    <w:rsid w:val="00C14B41"/>
    <w:rsid w:val="00C1779F"/>
    <w:rsid w:val="00C1791A"/>
    <w:rsid w:val="00C17C46"/>
    <w:rsid w:val="00C21093"/>
    <w:rsid w:val="00C23F71"/>
    <w:rsid w:val="00C257AB"/>
    <w:rsid w:val="00C277B7"/>
    <w:rsid w:val="00C32081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566C"/>
    <w:rsid w:val="00C46828"/>
    <w:rsid w:val="00C4704D"/>
    <w:rsid w:val="00C50E48"/>
    <w:rsid w:val="00C51705"/>
    <w:rsid w:val="00C5284D"/>
    <w:rsid w:val="00C52C16"/>
    <w:rsid w:val="00C531D2"/>
    <w:rsid w:val="00C55E13"/>
    <w:rsid w:val="00C564A8"/>
    <w:rsid w:val="00C57957"/>
    <w:rsid w:val="00C60E4B"/>
    <w:rsid w:val="00C62D4A"/>
    <w:rsid w:val="00C633CA"/>
    <w:rsid w:val="00C63766"/>
    <w:rsid w:val="00C63FF7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E03"/>
    <w:rsid w:val="00C76FA8"/>
    <w:rsid w:val="00C77273"/>
    <w:rsid w:val="00C81DD5"/>
    <w:rsid w:val="00C84881"/>
    <w:rsid w:val="00C84943"/>
    <w:rsid w:val="00C84CAB"/>
    <w:rsid w:val="00C85351"/>
    <w:rsid w:val="00C87CCD"/>
    <w:rsid w:val="00C90EE8"/>
    <w:rsid w:val="00C9112F"/>
    <w:rsid w:val="00C92F9B"/>
    <w:rsid w:val="00C95006"/>
    <w:rsid w:val="00C9713A"/>
    <w:rsid w:val="00C97965"/>
    <w:rsid w:val="00CA16DE"/>
    <w:rsid w:val="00CA2B0D"/>
    <w:rsid w:val="00CA49AC"/>
    <w:rsid w:val="00CA55A3"/>
    <w:rsid w:val="00CA63B1"/>
    <w:rsid w:val="00CA76A7"/>
    <w:rsid w:val="00CB0D41"/>
    <w:rsid w:val="00CB1DC4"/>
    <w:rsid w:val="00CB5292"/>
    <w:rsid w:val="00CB5DBF"/>
    <w:rsid w:val="00CB6612"/>
    <w:rsid w:val="00CB6615"/>
    <w:rsid w:val="00CB68A9"/>
    <w:rsid w:val="00CB7968"/>
    <w:rsid w:val="00CC0421"/>
    <w:rsid w:val="00CC129A"/>
    <w:rsid w:val="00CC2322"/>
    <w:rsid w:val="00CC360B"/>
    <w:rsid w:val="00CC3FA4"/>
    <w:rsid w:val="00CC5073"/>
    <w:rsid w:val="00CD30EA"/>
    <w:rsid w:val="00CD3919"/>
    <w:rsid w:val="00CD77E2"/>
    <w:rsid w:val="00CD7BC9"/>
    <w:rsid w:val="00CE4501"/>
    <w:rsid w:val="00CE459A"/>
    <w:rsid w:val="00CF2222"/>
    <w:rsid w:val="00CF2A84"/>
    <w:rsid w:val="00CF4505"/>
    <w:rsid w:val="00CF4AD3"/>
    <w:rsid w:val="00CF5012"/>
    <w:rsid w:val="00CF7480"/>
    <w:rsid w:val="00D016DA"/>
    <w:rsid w:val="00D03757"/>
    <w:rsid w:val="00D0693C"/>
    <w:rsid w:val="00D07F04"/>
    <w:rsid w:val="00D13A94"/>
    <w:rsid w:val="00D14C8B"/>
    <w:rsid w:val="00D154A2"/>
    <w:rsid w:val="00D15607"/>
    <w:rsid w:val="00D16C36"/>
    <w:rsid w:val="00D231F0"/>
    <w:rsid w:val="00D23FDA"/>
    <w:rsid w:val="00D2483E"/>
    <w:rsid w:val="00D24E9A"/>
    <w:rsid w:val="00D271D6"/>
    <w:rsid w:val="00D27572"/>
    <w:rsid w:val="00D30421"/>
    <w:rsid w:val="00D30DC3"/>
    <w:rsid w:val="00D30ECB"/>
    <w:rsid w:val="00D342C0"/>
    <w:rsid w:val="00D35694"/>
    <w:rsid w:val="00D3642B"/>
    <w:rsid w:val="00D36E96"/>
    <w:rsid w:val="00D436B9"/>
    <w:rsid w:val="00D44B26"/>
    <w:rsid w:val="00D44F45"/>
    <w:rsid w:val="00D45EE7"/>
    <w:rsid w:val="00D460C1"/>
    <w:rsid w:val="00D460D0"/>
    <w:rsid w:val="00D51F60"/>
    <w:rsid w:val="00D53ED9"/>
    <w:rsid w:val="00D5445C"/>
    <w:rsid w:val="00D55726"/>
    <w:rsid w:val="00D55905"/>
    <w:rsid w:val="00D57CF1"/>
    <w:rsid w:val="00D64EAD"/>
    <w:rsid w:val="00D71A9A"/>
    <w:rsid w:val="00D7245E"/>
    <w:rsid w:val="00D73303"/>
    <w:rsid w:val="00D75707"/>
    <w:rsid w:val="00D77456"/>
    <w:rsid w:val="00D77A5D"/>
    <w:rsid w:val="00D80910"/>
    <w:rsid w:val="00D8156C"/>
    <w:rsid w:val="00D81A1F"/>
    <w:rsid w:val="00D915D2"/>
    <w:rsid w:val="00D92A65"/>
    <w:rsid w:val="00D93E0D"/>
    <w:rsid w:val="00D9681B"/>
    <w:rsid w:val="00D96F3C"/>
    <w:rsid w:val="00DA1A50"/>
    <w:rsid w:val="00DA2D85"/>
    <w:rsid w:val="00DA2FCF"/>
    <w:rsid w:val="00DA619E"/>
    <w:rsid w:val="00DA6F30"/>
    <w:rsid w:val="00DA7CE0"/>
    <w:rsid w:val="00DB06A1"/>
    <w:rsid w:val="00DB0908"/>
    <w:rsid w:val="00DB1401"/>
    <w:rsid w:val="00DB51AA"/>
    <w:rsid w:val="00DB63C0"/>
    <w:rsid w:val="00DC327D"/>
    <w:rsid w:val="00DC5936"/>
    <w:rsid w:val="00DC7D82"/>
    <w:rsid w:val="00DD0793"/>
    <w:rsid w:val="00DD197B"/>
    <w:rsid w:val="00DD5A8E"/>
    <w:rsid w:val="00DD71E7"/>
    <w:rsid w:val="00DE09D4"/>
    <w:rsid w:val="00DE2039"/>
    <w:rsid w:val="00DE2A9C"/>
    <w:rsid w:val="00DE415C"/>
    <w:rsid w:val="00DE4EA5"/>
    <w:rsid w:val="00DE542D"/>
    <w:rsid w:val="00DF041B"/>
    <w:rsid w:val="00DF2BA4"/>
    <w:rsid w:val="00DF37D6"/>
    <w:rsid w:val="00DF3E15"/>
    <w:rsid w:val="00DF4FE0"/>
    <w:rsid w:val="00DF5489"/>
    <w:rsid w:val="00DF6142"/>
    <w:rsid w:val="00DF64C1"/>
    <w:rsid w:val="00DF73FD"/>
    <w:rsid w:val="00E00332"/>
    <w:rsid w:val="00E02F9E"/>
    <w:rsid w:val="00E033C4"/>
    <w:rsid w:val="00E03979"/>
    <w:rsid w:val="00E06670"/>
    <w:rsid w:val="00E0675E"/>
    <w:rsid w:val="00E06C3F"/>
    <w:rsid w:val="00E11C1F"/>
    <w:rsid w:val="00E12B6D"/>
    <w:rsid w:val="00E131A1"/>
    <w:rsid w:val="00E157D4"/>
    <w:rsid w:val="00E1756F"/>
    <w:rsid w:val="00E23629"/>
    <w:rsid w:val="00E247B4"/>
    <w:rsid w:val="00E24C67"/>
    <w:rsid w:val="00E24F68"/>
    <w:rsid w:val="00E26249"/>
    <w:rsid w:val="00E278F9"/>
    <w:rsid w:val="00E32BBF"/>
    <w:rsid w:val="00E34DEB"/>
    <w:rsid w:val="00E3548F"/>
    <w:rsid w:val="00E40173"/>
    <w:rsid w:val="00E403D3"/>
    <w:rsid w:val="00E46843"/>
    <w:rsid w:val="00E4764C"/>
    <w:rsid w:val="00E50674"/>
    <w:rsid w:val="00E50E5A"/>
    <w:rsid w:val="00E544FF"/>
    <w:rsid w:val="00E54502"/>
    <w:rsid w:val="00E56FD4"/>
    <w:rsid w:val="00E6190B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7F0D"/>
    <w:rsid w:val="00E77FC4"/>
    <w:rsid w:val="00E80E1E"/>
    <w:rsid w:val="00E8319D"/>
    <w:rsid w:val="00E84F0D"/>
    <w:rsid w:val="00E90D31"/>
    <w:rsid w:val="00E93191"/>
    <w:rsid w:val="00E95DE4"/>
    <w:rsid w:val="00EA0E30"/>
    <w:rsid w:val="00EA3F59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C0319"/>
    <w:rsid w:val="00EC129F"/>
    <w:rsid w:val="00EC14F4"/>
    <w:rsid w:val="00EC3859"/>
    <w:rsid w:val="00EC3CB5"/>
    <w:rsid w:val="00EC43B3"/>
    <w:rsid w:val="00EC4B84"/>
    <w:rsid w:val="00EC5C6B"/>
    <w:rsid w:val="00EC7003"/>
    <w:rsid w:val="00ED2D8A"/>
    <w:rsid w:val="00ED4123"/>
    <w:rsid w:val="00ED48A8"/>
    <w:rsid w:val="00ED5067"/>
    <w:rsid w:val="00ED7034"/>
    <w:rsid w:val="00ED726C"/>
    <w:rsid w:val="00ED788A"/>
    <w:rsid w:val="00EE085E"/>
    <w:rsid w:val="00EE1961"/>
    <w:rsid w:val="00EE23CF"/>
    <w:rsid w:val="00EE2A11"/>
    <w:rsid w:val="00EE4114"/>
    <w:rsid w:val="00EE4C1E"/>
    <w:rsid w:val="00EE4E60"/>
    <w:rsid w:val="00EE5F06"/>
    <w:rsid w:val="00EF0DE6"/>
    <w:rsid w:val="00EF1DA8"/>
    <w:rsid w:val="00EF232D"/>
    <w:rsid w:val="00EF6E1D"/>
    <w:rsid w:val="00EF6E20"/>
    <w:rsid w:val="00F025C0"/>
    <w:rsid w:val="00F0360B"/>
    <w:rsid w:val="00F1297C"/>
    <w:rsid w:val="00F139F6"/>
    <w:rsid w:val="00F1422C"/>
    <w:rsid w:val="00F1737B"/>
    <w:rsid w:val="00F1763C"/>
    <w:rsid w:val="00F206C6"/>
    <w:rsid w:val="00F20CB5"/>
    <w:rsid w:val="00F22BE9"/>
    <w:rsid w:val="00F23B8B"/>
    <w:rsid w:val="00F24F23"/>
    <w:rsid w:val="00F30557"/>
    <w:rsid w:val="00F30B42"/>
    <w:rsid w:val="00F32822"/>
    <w:rsid w:val="00F3660A"/>
    <w:rsid w:val="00F42E3A"/>
    <w:rsid w:val="00F43570"/>
    <w:rsid w:val="00F43A98"/>
    <w:rsid w:val="00F44811"/>
    <w:rsid w:val="00F46569"/>
    <w:rsid w:val="00F46E76"/>
    <w:rsid w:val="00F47071"/>
    <w:rsid w:val="00F47823"/>
    <w:rsid w:val="00F513FD"/>
    <w:rsid w:val="00F51A4E"/>
    <w:rsid w:val="00F51E22"/>
    <w:rsid w:val="00F5282A"/>
    <w:rsid w:val="00F53D84"/>
    <w:rsid w:val="00F562D6"/>
    <w:rsid w:val="00F56C85"/>
    <w:rsid w:val="00F60320"/>
    <w:rsid w:val="00F62289"/>
    <w:rsid w:val="00F62760"/>
    <w:rsid w:val="00F62D4C"/>
    <w:rsid w:val="00F64407"/>
    <w:rsid w:val="00F6480D"/>
    <w:rsid w:val="00F64828"/>
    <w:rsid w:val="00F67B08"/>
    <w:rsid w:val="00F67B5A"/>
    <w:rsid w:val="00F714A4"/>
    <w:rsid w:val="00F75CC6"/>
    <w:rsid w:val="00F76208"/>
    <w:rsid w:val="00F76B0A"/>
    <w:rsid w:val="00F777B4"/>
    <w:rsid w:val="00F77F1C"/>
    <w:rsid w:val="00F80A81"/>
    <w:rsid w:val="00F819C0"/>
    <w:rsid w:val="00F84A0F"/>
    <w:rsid w:val="00F84DED"/>
    <w:rsid w:val="00F85CAC"/>
    <w:rsid w:val="00F93B26"/>
    <w:rsid w:val="00F95BAB"/>
    <w:rsid w:val="00F97E18"/>
    <w:rsid w:val="00FA1335"/>
    <w:rsid w:val="00FA3D07"/>
    <w:rsid w:val="00FA4BDB"/>
    <w:rsid w:val="00FA6185"/>
    <w:rsid w:val="00FA69F1"/>
    <w:rsid w:val="00FB00A1"/>
    <w:rsid w:val="00FB0D1A"/>
    <w:rsid w:val="00FB2CC7"/>
    <w:rsid w:val="00FB4EDD"/>
    <w:rsid w:val="00FB5C05"/>
    <w:rsid w:val="00FB5C0F"/>
    <w:rsid w:val="00FB5F43"/>
    <w:rsid w:val="00FB654B"/>
    <w:rsid w:val="00FC2AE7"/>
    <w:rsid w:val="00FC44A9"/>
    <w:rsid w:val="00FC581F"/>
    <w:rsid w:val="00FC5F54"/>
    <w:rsid w:val="00FC6B8F"/>
    <w:rsid w:val="00FC7DDE"/>
    <w:rsid w:val="00FD292D"/>
    <w:rsid w:val="00FD399F"/>
    <w:rsid w:val="00FD4434"/>
    <w:rsid w:val="00FD69B4"/>
    <w:rsid w:val="00FE0A46"/>
    <w:rsid w:val="00FE1496"/>
    <w:rsid w:val="00FE18FF"/>
    <w:rsid w:val="00FE24F5"/>
    <w:rsid w:val="00FE2A13"/>
    <w:rsid w:val="00FE2ABA"/>
    <w:rsid w:val="00FE35AC"/>
    <w:rsid w:val="00FE673F"/>
    <w:rsid w:val="00FF04D2"/>
    <w:rsid w:val="00FF1708"/>
    <w:rsid w:val="00FF19B5"/>
    <w:rsid w:val="00FF1F7E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676B-FC11-4BCE-9FD2-EA605A3C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2</cp:revision>
  <cp:lastPrinted>2020-04-20T07:15:00Z</cp:lastPrinted>
  <dcterms:created xsi:type="dcterms:W3CDTF">2021-04-05T10:18:00Z</dcterms:created>
  <dcterms:modified xsi:type="dcterms:W3CDTF">2021-04-05T10:18:00Z</dcterms:modified>
</cp:coreProperties>
</file>