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88" w:rsidRDefault="00AC3B88" w:rsidP="00AC3B88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819" r:id="rId5"/>
        </w:object>
      </w:r>
    </w:p>
    <w:p w:rsidR="00AC3B88" w:rsidRDefault="00AC3B88" w:rsidP="00AC3B88">
      <w:pPr>
        <w:rPr>
          <w:rFonts w:ascii="Courier New" w:hAnsi="Courier New"/>
          <w:sz w:val="16"/>
        </w:rPr>
      </w:pPr>
    </w:p>
    <w:p w:rsidR="00AC3B88" w:rsidRDefault="00AC3B88" w:rsidP="00AC3B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AC3B88" w:rsidRDefault="00AC3B88" w:rsidP="00AC3B88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AC3B88" w:rsidRDefault="00AC3B88" w:rsidP="00AC3B88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AC3B88" w:rsidRDefault="00AC3B88" w:rsidP="00AC3B88">
      <w:pPr>
        <w:rPr>
          <w:sz w:val="32"/>
        </w:rPr>
      </w:pPr>
    </w:p>
    <w:p w:rsidR="00AC3B88" w:rsidRDefault="00AC3B88" w:rsidP="00AC3B88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AC3B88" w:rsidRPr="00AC3B88" w:rsidRDefault="00AC3B88" w:rsidP="00AC3B88">
      <w:pPr>
        <w:rPr>
          <w:color w:val="000000" w:themeColor="text1"/>
          <w:sz w:val="28"/>
        </w:rPr>
      </w:pPr>
      <w:bookmarkStart w:id="0" w:name="_GoBack"/>
    </w:p>
    <w:p w:rsidR="00AC3B88" w:rsidRPr="00AC3B88" w:rsidRDefault="00AC3B88" w:rsidP="00AC3B88">
      <w:pPr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AC3B88" w:rsidRPr="00AC3B88" w:rsidTr="00EF0084">
        <w:tc>
          <w:tcPr>
            <w:tcW w:w="534" w:type="dxa"/>
            <w:shd w:val="clear" w:color="auto" w:fill="auto"/>
          </w:tcPr>
          <w:p w:rsidR="00AC3B88" w:rsidRPr="00AC3B88" w:rsidRDefault="00AC3B88" w:rsidP="00EF0084">
            <w:pPr>
              <w:rPr>
                <w:b/>
                <w:color w:val="000000" w:themeColor="text1"/>
                <w:sz w:val="28"/>
              </w:rPr>
            </w:pPr>
            <w:r w:rsidRPr="00AC3B88">
              <w:rPr>
                <w:color w:val="000000" w:themeColor="text1"/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3B88" w:rsidRPr="00AC3B88" w:rsidRDefault="00AC3B88" w:rsidP="00EF0084">
            <w:pPr>
              <w:jc w:val="center"/>
              <w:rPr>
                <w:color w:val="000000" w:themeColor="text1"/>
                <w:sz w:val="28"/>
              </w:rPr>
            </w:pPr>
            <w:r w:rsidRPr="00AC3B88">
              <w:rPr>
                <w:color w:val="000000" w:themeColor="text1"/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AC3B88" w:rsidRPr="00AC3B88" w:rsidRDefault="00AC3B88" w:rsidP="00EF0084">
            <w:pPr>
              <w:rPr>
                <w:b/>
                <w:color w:val="000000" w:themeColor="text1"/>
                <w:sz w:val="28"/>
              </w:rPr>
            </w:pPr>
            <w:r w:rsidRPr="00AC3B88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3B88" w:rsidRPr="00AC3B88" w:rsidRDefault="00AC3B88" w:rsidP="00EF0084">
            <w:pPr>
              <w:jc w:val="center"/>
              <w:rPr>
                <w:color w:val="000000" w:themeColor="text1"/>
                <w:sz w:val="28"/>
              </w:rPr>
            </w:pPr>
            <w:r w:rsidRPr="00AC3B88">
              <w:rPr>
                <w:color w:val="000000" w:themeColor="text1"/>
                <w:sz w:val="28"/>
              </w:rPr>
              <w:t>1710</w:t>
            </w:r>
          </w:p>
        </w:tc>
      </w:tr>
    </w:tbl>
    <w:p w:rsidR="00AC3B88" w:rsidRPr="00AC3B88" w:rsidRDefault="00AC3B88" w:rsidP="00AC3B88">
      <w:pPr>
        <w:rPr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AC3B88" w:rsidRPr="00AC3B88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B88" w:rsidRPr="00AC3B88" w:rsidRDefault="00AC3B88" w:rsidP="00EF008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C3B88">
              <w:rPr>
                <w:color w:val="000000" w:themeColor="text1"/>
                <w:sz w:val="28"/>
                <w:szCs w:val="28"/>
              </w:rPr>
              <w:t>О внесении изменений в пост</w:t>
            </w:r>
            <w:r w:rsidRPr="00AC3B88">
              <w:rPr>
                <w:color w:val="000000" w:themeColor="text1"/>
                <w:sz w:val="28"/>
                <w:szCs w:val="28"/>
              </w:rPr>
              <w:t>а</w:t>
            </w:r>
            <w:r w:rsidRPr="00AC3B88">
              <w:rPr>
                <w:color w:val="000000" w:themeColor="text1"/>
                <w:sz w:val="28"/>
                <w:szCs w:val="28"/>
              </w:rPr>
              <w:t>новление администрации Кири</w:t>
            </w:r>
            <w:r w:rsidRPr="00AC3B88">
              <w:rPr>
                <w:color w:val="000000" w:themeColor="text1"/>
                <w:sz w:val="28"/>
                <w:szCs w:val="28"/>
              </w:rPr>
              <w:t>л</w:t>
            </w:r>
            <w:r w:rsidRPr="00AC3B88">
              <w:rPr>
                <w:color w:val="000000" w:themeColor="text1"/>
                <w:sz w:val="28"/>
                <w:szCs w:val="28"/>
              </w:rPr>
              <w:t>ловского муниципального округа от 09.02.2024 № 158</w:t>
            </w:r>
          </w:p>
        </w:tc>
      </w:tr>
    </w:tbl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На основании Федерального закона от 27.07.2010 № 210-ФЗ «Об орган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зации предоставления государственных и муниципальных услуг», постановл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ния администрации Кирилловского муниципального округа Вологодской обл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сти от 09.01.2024 № 2 «О порядке разработки и утверждения администрати</w:t>
      </w:r>
      <w:r w:rsidRPr="00AC3B88">
        <w:rPr>
          <w:color w:val="000000" w:themeColor="text1"/>
          <w:sz w:val="28"/>
          <w:szCs w:val="28"/>
        </w:rPr>
        <w:t>в</w:t>
      </w:r>
      <w:r w:rsidRPr="00AC3B88">
        <w:rPr>
          <w:color w:val="000000" w:themeColor="text1"/>
          <w:sz w:val="28"/>
          <w:szCs w:val="28"/>
        </w:rPr>
        <w:t>ных регламентов предоставления муниципальных услуг администрацией окр</w:t>
      </w:r>
      <w:r w:rsidRPr="00AC3B88">
        <w:rPr>
          <w:color w:val="000000" w:themeColor="text1"/>
          <w:sz w:val="28"/>
          <w:szCs w:val="28"/>
        </w:rPr>
        <w:t>у</w:t>
      </w:r>
      <w:r w:rsidRPr="00AC3B88">
        <w:rPr>
          <w:color w:val="000000" w:themeColor="text1"/>
          <w:sz w:val="28"/>
          <w:szCs w:val="28"/>
        </w:rPr>
        <w:t>га» а</w:t>
      </w:r>
      <w:r w:rsidRPr="00AC3B88">
        <w:rPr>
          <w:color w:val="000000" w:themeColor="text1"/>
          <w:sz w:val="28"/>
          <w:szCs w:val="28"/>
        </w:rPr>
        <w:t>д</w:t>
      </w:r>
      <w:r w:rsidRPr="00AC3B88">
        <w:rPr>
          <w:color w:val="000000" w:themeColor="text1"/>
          <w:sz w:val="28"/>
          <w:szCs w:val="28"/>
        </w:rPr>
        <w:t>министрация округа</w:t>
      </w:r>
    </w:p>
    <w:p w:rsidR="00AC3B88" w:rsidRPr="00AC3B88" w:rsidRDefault="00AC3B88" w:rsidP="00AC3B88">
      <w:pPr>
        <w:jc w:val="both"/>
        <w:rPr>
          <w:b/>
          <w:color w:val="000000" w:themeColor="text1"/>
          <w:sz w:val="28"/>
          <w:szCs w:val="28"/>
        </w:rPr>
      </w:pPr>
      <w:r w:rsidRPr="00AC3B88">
        <w:rPr>
          <w:b/>
          <w:color w:val="000000" w:themeColor="text1"/>
          <w:sz w:val="28"/>
          <w:szCs w:val="28"/>
        </w:rPr>
        <w:t>ПОСТАНОВЛЯЕТ: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1. Внести в административный регламент предоставления муниципал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ной услуги по предоставлению в собственность земельных участков, наход</w:t>
      </w:r>
      <w:r w:rsidRPr="00AC3B88">
        <w:rPr>
          <w:color w:val="000000" w:themeColor="text1"/>
          <w:sz w:val="28"/>
          <w:szCs w:val="28"/>
        </w:rPr>
        <w:t>я</w:t>
      </w:r>
      <w:r w:rsidRPr="00AC3B88">
        <w:rPr>
          <w:color w:val="000000" w:themeColor="text1"/>
          <w:sz w:val="28"/>
          <w:szCs w:val="28"/>
        </w:rPr>
        <w:t>щихся в муниципальной собственности либо государственная собственность на которые не разграничена, без проведения торгов (далее – регламент), утве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жденный постановлением администрации Кирилловского муниципального округа от 09.02.2024 № 158, следующие изменения: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1) пункт 2.9.4. изложить в следующей редакции: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«2.9.4. Основаниями для отказа в предоставлении в собственность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мельных участков, находящихся в муниципальной собственности либо гос</w:t>
      </w:r>
      <w:r w:rsidRPr="00AC3B88">
        <w:rPr>
          <w:color w:val="000000" w:themeColor="text1"/>
          <w:sz w:val="28"/>
          <w:szCs w:val="28"/>
        </w:rPr>
        <w:t>у</w:t>
      </w:r>
      <w:r w:rsidRPr="00AC3B88">
        <w:rPr>
          <w:color w:val="000000" w:themeColor="text1"/>
          <w:sz w:val="28"/>
          <w:szCs w:val="28"/>
        </w:rPr>
        <w:t>дарственная собственность на которые не разграничена, без торгов являются: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 xml:space="preserve"> </w:t>
      </w:r>
      <w:r w:rsidRPr="00AC3B88">
        <w:rPr>
          <w:color w:val="000000" w:themeColor="text1"/>
          <w:sz w:val="28"/>
          <w:szCs w:val="28"/>
        </w:rPr>
        <w:tab/>
        <w:t>1) с заявлением о предоставлении земельного участка обратилось лицо, которое в соответствии с земельным законодательством не имеет права на пр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обретение земельного участка без проведения торгов;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предоставлен на праве постоянного (бессрочного) пользования, безвозмездного пользования, пожизненного наследуемого владения или аре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 xml:space="preserve">ды, за исключением случаев, если с заявлением о </w:t>
      </w:r>
      <w:r w:rsidRPr="00AC3B88">
        <w:rPr>
          <w:color w:val="000000" w:themeColor="text1"/>
          <w:sz w:val="28"/>
          <w:szCs w:val="28"/>
        </w:rPr>
        <w:lastRenderedPageBreak/>
        <w:t>предоставлении земельного участка обратился обладатель данных прав или подано заявление о предоста</w:t>
      </w:r>
      <w:r w:rsidRPr="00AC3B88">
        <w:rPr>
          <w:color w:val="000000" w:themeColor="text1"/>
          <w:sz w:val="28"/>
          <w:szCs w:val="28"/>
        </w:rPr>
        <w:t>в</w:t>
      </w:r>
      <w:r w:rsidRPr="00AC3B88">
        <w:rPr>
          <w:color w:val="000000" w:themeColor="text1"/>
          <w:sz w:val="28"/>
          <w:szCs w:val="28"/>
        </w:rPr>
        <w:t>лении земельного участка в соответствии с </w:t>
      </w:r>
      <w:hyperlink r:id="rId6" w:anchor="dst585" w:tooltip="https://www.consultant.ru/document/cons_doc_LAW_500137/f6fb5e26212db7c34ed9e1fc1e33a10f57b19470/#dst585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подпунктом 10 пункта 2 статьи 39.10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3)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образован в результате раздела земельного участка, предоставле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</w:t>
      </w:r>
      <w:r w:rsidRPr="00AC3B88">
        <w:rPr>
          <w:color w:val="000000" w:themeColor="text1"/>
          <w:sz w:val="28"/>
          <w:szCs w:val="28"/>
        </w:rPr>
        <w:t>ж</w:t>
      </w:r>
      <w:r w:rsidRPr="00AC3B88">
        <w:rPr>
          <w:color w:val="000000" w:themeColor="text1"/>
          <w:sz w:val="28"/>
          <w:szCs w:val="28"/>
        </w:rPr>
        <w:t>данина, не обладающего правом участия (членства) в садоводческом или ог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родническом некоммерческом товариществе, имеющего право на первоочере</w:t>
      </w:r>
      <w:r w:rsidRPr="00AC3B88">
        <w:rPr>
          <w:color w:val="000000" w:themeColor="text1"/>
          <w:sz w:val="28"/>
          <w:szCs w:val="28"/>
        </w:rPr>
        <w:t>д</w:t>
      </w:r>
      <w:r w:rsidRPr="00AC3B88">
        <w:rPr>
          <w:color w:val="000000" w:themeColor="text1"/>
          <w:sz w:val="28"/>
          <w:szCs w:val="28"/>
        </w:rPr>
        <w:t>ное или внеочередное приобретение земельного участка в соответствии с фед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ральными законами, законами субъектов Российской Федерации либо на пр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обретение земельного участка в соответствии со </w:t>
      </w:r>
      <w:hyperlink r:id="rId7" w:anchor="dst2668" w:tooltip="https://www.consultant.ru/document/cons_doc_LAW_500137/3e878d61b0de409120ad70762779b6616b55d7d9/#dst2668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статьей 39.18</w:t>
        </w:r>
      </w:hyperlink>
      <w:r w:rsidRPr="00AC3B88">
        <w:rPr>
          <w:color w:val="000000" w:themeColor="text1"/>
          <w:sz w:val="28"/>
          <w:szCs w:val="28"/>
        </w:rPr>
        <w:t> Земельного к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декса РФ (если такой земельный участок является садовым), а также за искл</w:t>
      </w:r>
      <w:r w:rsidRPr="00AC3B88">
        <w:rPr>
          <w:color w:val="000000" w:themeColor="text1"/>
          <w:sz w:val="28"/>
          <w:szCs w:val="28"/>
        </w:rPr>
        <w:t>ю</w:t>
      </w:r>
      <w:r w:rsidRPr="00AC3B88">
        <w:rPr>
          <w:color w:val="000000" w:themeColor="text1"/>
          <w:sz w:val="28"/>
          <w:szCs w:val="28"/>
        </w:rPr>
        <w:t>чением собственников земельных участков, расположенных в границах терр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тории ведения гражданами садоводства или огородничества для собственных нужд (если земельный участок является земельным участком общего назнач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ния);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4) на указанном в заявлении о предоставлении земельного участка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Pr="00AC3B88">
        <w:rPr>
          <w:color w:val="000000" w:themeColor="text1"/>
          <w:sz w:val="28"/>
          <w:szCs w:val="28"/>
        </w:rPr>
        <w:t>ю</w:t>
      </w:r>
      <w:r w:rsidRPr="00AC3B88">
        <w:rPr>
          <w:color w:val="000000" w:themeColor="text1"/>
          <w:sz w:val="28"/>
          <w:szCs w:val="28"/>
        </w:rPr>
        <w:t>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</w:t>
      </w:r>
      <w:r w:rsidRPr="00AC3B88">
        <w:rPr>
          <w:color w:val="000000" w:themeColor="text1"/>
          <w:sz w:val="28"/>
          <w:szCs w:val="28"/>
        </w:rPr>
        <w:t>з</w:t>
      </w:r>
      <w:r w:rsidRPr="00AC3B88">
        <w:rPr>
          <w:color w:val="000000" w:themeColor="text1"/>
          <w:sz w:val="28"/>
          <w:szCs w:val="28"/>
        </w:rPr>
        <w:t>мещенные в соответствии со </w:t>
      </w:r>
      <w:hyperlink r:id="rId8" w:anchor="dst1095" w:tooltip="https://www.consultant.ru/document/cons_doc_LAW_500137/adbc49aaab552c55cb040636a29a905441cbe915/#dst1095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статьей 39.36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РФ, либо с з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явлением о предоставлении земельного участка обратился собственник этих здания, сооружения, помещений в них, этого объекта незавершенного стро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тельства, а также случаев, если подано заявление о предоставлении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ного участка и в отношении расположенных на нем здания, сооружения, объекта н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завершенного строительства принято решение о сносе самовольной постройки либо решение о сносе самовольной постройки или ее приведении в соотве</w:t>
      </w:r>
      <w:r w:rsidRPr="00AC3B88">
        <w:rPr>
          <w:color w:val="000000" w:themeColor="text1"/>
          <w:sz w:val="28"/>
          <w:szCs w:val="28"/>
        </w:rPr>
        <w:t>т</w:t>
      </w:r>
      <w:r w:rsidRPr="00AC3B88">
        <w:rPr>
          <w:color w:val="000000" w:themeColor="text1"/>
          <w:sz w:val="28"/>
          <w:szCs w:val="28"/>
        </w:rPr>
        <w:t>ствие с установленными требованиями и в сроки, установленные указанными решениями, не выполнены обязанности, предусмотренные </w:t>
      </w:r>
      <w:hyperlink r:id="rId9" w:anchor="dst2798" w:tooltip="https://www.consultant.ru/document/cons_doc_LAW_511394/7cb66e0f239f00b0e1d59f167cd46beb2182ece1/#dst2798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частью 11 статьи 55.32</w:t>
        </w:r>
      </w:hyperlink>
      <w:r w:rsidRPr="00AC3B88">
        <w:rPr>
          <w:color w:val="000000" w:themeColor="text1"/>
          <w:sz w:val="28"/>
          <w:szCs w:val="28"/>
        </w:rPr>
        <w:t> Градостроительного кодекса Российской Федерации;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5) на указанном в заявлении о предоставлении земельного участка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собстве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ности, за исключением случаев, если на земельном участке расположены с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оружения (в том числе сооружения, строительство которых не завершено), размещение которых допускается на основании сервитута, публичного серв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тута, или объекты, размещенные в соответствии со </w:t>
      </w:r>
      <w:hyperlink r:id="rId10" w:anchor="dst1095" w:tooltip="https://www.consultant.ru/document/cons_doc_LAW_500137/adbc49aaab552c55cb040636a29a905441cbe915/#dst1095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статьей 39.36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РФ, либо с заявлением о предоставлении земельного участка обратился правообладатель этих здания, сооружения, помещений в них, этого объекта н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завершенного строительства;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lastRenderedPageBreak/>
        <w:tab/>
        <w:t>6)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является изъятым из оборота или ограниченным в обороте и его предоставление не допускается на праве, указанном в заявлении о предоста</w:t>
      </w:r>
      <w:r w:rsidRPr="00AC3B88">
        <w:rPr>
          <w:color w:val="000000" w:themeColor="text1"/>
          <w:sz w:val="28"/>
          <w:szCs w:val="28"/>
        </w:rPr>
        <w:t>в</w:t>
      </w:r>
      <w:r w:rsidRPr="00AC3B88">
        <w:rPr>
          <w:color w:val="000000" w:themeColor="text1"/>
          <w:sz w:val="28"/>
          <w:szCs w:val="28"/>
        </w:rPr>
        <w:t>лении земельного участка;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7)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является зарезервированным для государственных или муниц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пальных нужд в случае, если заявитель обратился с заявлением о предоставл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нии земельного участка в собственность, постоянное (бессрочное) пользование или с заявлением о предоставлении земельного участка в аренду, безвозмез</w:t>
      </w:r>
      <w:r w:rsidRPr="00AC3B88">
        <w:rPr>
          <w:color w:val="000000" w:themeColor="text1"/>
          <w:sz w:val="28"/>
          <w:szCs w:val="28"/>
        </w:rPr>
        <w:t>д</w:t>
      </w:r>
      <w:r w:rsidRPr="00AC3B88">
        <w:rPr>
          <w:color w:val="000000" w:themeColor="text1"/>
          <w:sz w:val="28"/>
          <w:szCs w:val="28"/>
        </w:rPr>
        <w:t>ное пользование на срок, превышающий срок действия решения о резервир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вании земельного участка, за исключением случая предоставления земельного участка для целей резервирования;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8)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расположен в границах территории, в отношении которой с др</w:t>
      </w:r>
      <w:r w:rsidRPr="00AC3B88">
        <w:rPr>
          <w:color w:val="000000" w:themeColor="text1"/>
          <w:sz w:val="28"/>
          <w:szCs w:val="28"/>
        </w:rPr>
        <w:t>у</w:t>
      </w:r>
      <w:r w:rsidRPr="00AC3B88">
        <w:rPr>
          <w:color w:val="000000" w:themeColor="text1"/>
          <w:sz w:val="28"/>
          <w:szCs w:val="28"/>
        </w:rPr>
        <w:t>гим лицом заключен договор о комплексном развитии территории либо прин</w:t>
      </w:r>
      <w:r w:rsidRPr="00AC3B88">
        <w:rPr>
          <w:color w:val="000000" w:themeColor="text1"/>
          <w:sz w:val="28"/>
          <w:szCs w:val="28"/>
        </w:rPr>
        <w:t>я</w:t>
      </w:r>
      <w:r w:rsidRPr="00AC3B88">
        <w:rPr>
          <w:color w:val="000000" w:themeColor="text1"/>
          <w:sz w:val="28"/>
          <w:szCs w:val="28"/>
        </w:rPr>
        <w:t>то решение о ее комплексном развитии в случае, если для реализации указа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ного решения не требуется заключения договора о комплексном развитии те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ритории, за исключением случаев, если с заявлением о предоставлении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ного участка обратился собственник здания, сооружения, помещений в них, объекта н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завершенного строительства, расположенных на таком земельном участке, или правообладатель такого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ного участка;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9)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расположен в границах территории, в отношении которой с др</w:t>
      </w:r>
      <w:r w:rsidRPr="00AC3B88">
        <w:rPr>
          <w:color w:val="000000" w:themeColor="text1"/>
          <w:sz w:val="28"/>
          <w:szCs w:val="28"/>
        </w:rPr>
        <w:t>у</w:t>
      </w:r>
      <w:r w:rsidRPr="00AC3B88">
        <w:rPr>
          <w:color w:val="000000" w:themeColor="text1"/>
          <w:sz w:val="28"/>
          <w:szCs w:val="28"/>
        </w:rPr>
        <w:t>гим лицом заключен договор о комплексном развитии территории либо прин</w:t>
      </w:r>
      <w:r w:rsidRPr="00AC3B88">
        <w:rPr>
          <w:color w:val="000000" w:themeColor="text1"/>
          <w:sz w:val="28"/>
          <w:szCs w:val="28"/>
        </w:rPr>
        <w:t>я</w:t>
      </w:r>
      <w:r w:rsidRPr="00AC3B88">
        <w:rPr>
          <w:color w:val="000000" w:themeColor="text1"/>
          <w:sz w:val="28"/>
          <w:szCs w:val="28"/>
        </w:rPr>
        <w:t>то решение о ее комплексном развитии в случае, если для реализации указа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ного решения не требуется заключения договора о комплексном развитии те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ритории, или земельный участок образован из земельного участка, в отнош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нии которого с другим лицом заключен договор о комплексном развитии те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ритории, за исключением случаев, если такой земельный участок предназначен для размещения объектов федерального значения, объектов регионального зн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чения или объектов местного значения и с заявлением о предоставлении такого земельного участка обратилось лицо, уполномоченное на строительство ук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занных объектов;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10)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образован из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тии в случае, если для реализации указанного решения не требуется заключ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ния договора о комплексном развитии территории, и в соответствии с утве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жденной документацией по планировке территории предназначен для разм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щения объе</w:t>
      </w:r>
      <w:r w:rsidRPr="00AC3B88">
        <w:rPr>
          <w:color w:val="000000" w:themeColor="text1"/>
          <w:sz w:val="28"/>
          <w:szCs w:val="28"/>
        </w:rPr>
        <w:t>к</w:t>
      </w:r>
      <w:r w:rsidRPr="00AC3B88">
        <w:rPr>
          <w:color w:val="000000" w:themeColor="text1"/>
          <w:sz w:val="28"/>
          <w:szCs w:val="28"/>
        </w:rPr>
        <w:t>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 xml:space="preserve">ключен договор о комплексном развитии </w:t>
      </w:r>
      <w:r w:rsidRPr="00AC3B88">
        <w:rPr>
          <w:color w:val="000000" w:themeColor="text1"/>
          <w:sz w:val="28"/>
          <w:szCs w:val="28"/>
        </w:rPr>
        <w:lastRenderedPageBreak/>
        <w:t>территории, предусматривающий обязательство данного лица по стро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тельству указанных объектов;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11)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является предм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том аукциона, извещение о проведении которого размещено в соответствии с </w:t>
      </w:r>
      <w:hyperlink r:id="rId11" w:anchor="dst652" w:tooltip="https://www.consultant.ru/document/cons_doc_LAW_500137/8a479c028d080f9c4013f9a12ca4bc04a1bc7527/#dst652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пунктом 19 статьи 39.11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12) в отношении земельного участка, указанного в заявлении о его предоставлении, поступило предусмотренное </w:t>
      </w:r>
      <w:hyperlink r:id="rId12" w:anchor="dst613" w:tooltip="https://www.consultant.ru/document/cons_doc_LAW_500137/8a479c028d080f9c4013f9a12ca4bc04a1bc7527/#dst613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подпунктом 6 пункта 4 статьи 39.11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 </w:t>
      </w:r>
      <w:hyperlink r:id="rId13" w:anchor="dst611" w:tooltip="https://www.consultant.ru/document/cons_doc_LAW_500137/8a479c028d080f9c4013f9a12ca4bc04a1bc7527/#dst611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подпунктом 4 пункта 4 статьи 39.11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 и уполномоченным о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ганом не принято решение об отказе в проведении этого аукциона по основаниям, предусмотре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ным </w:t>
      </w:r>
      <w:hyperlink r:id="rId14" w:anchor="dst620" w:tooltip="https://www.consultant.ru/document/cons_doc_LAW_500137/8a479c028d080f9c4013f9a12ca4bc04a1bc7527/#dst620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пунктом 8 статьи 39.11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13) в отношении земельного участка, указанного в заявлении о его предоставлении, размещено в соответствии с </w:t>
      </w:r>
      <w:hyperlink r:id="rId15" w:anchor="dst860" w:tooltip="https://www.consultant.ru/document/cons_doc_LAW_500137/3e878d61b0de409120ad70762779b6616b55d7d9/#dst860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подпунктом 1 пункта 1 статьи 39.18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14) разрешенное использование земельного участка не соответствует ц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лям использования такого земельного участка, указанным в заявлении о пред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ставлении земельного участка, за исключением случаев ра</w:t>
      </w:r>
      <w:r w:rsidRPr="00AC3B88">
        <w:rPr>
          <w:color w:val="000000" w:themeColor="text1"/>
          <w:sz w:val="28"/>
          <w:szCs w:val="28"/>
        </w:rPr>
        <w:t>з</w:t>
      </w:r>
      <w:r w:rsidRPr="00AC3B88">
        <w:rPr>
          <w:color w:val="000000" w:themeColor="text1"/>
          <w:sz w:val="28"/>
          <w:szCs w:val="28"/>
        </w:rPr>
        <w:t>мещения линейного объекта в соответствии с утвержденным проектом планировки территории;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14.1) испрашиваемый земельный участок полностью расположен в гр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ницах зоны с особыми услови</w:t>
      </w:r>
      <w:r w:rsidRPr="00AC3B88">
        <w:rPr>
          <w:color w:val="000000" w:themeColor="text1"/>
          <w:sz w:val="28"/>
          <w:szCs w:val="28"/>
        </w:rPr>
        <w:t>я</w:t>
      </w:r>
      <w:r w:rsidRPr="00AC3B88">
        <w:rPr>
          <w:color w:val="000000" w:themeColor="text1"/>
          <w:sz w:val="28"/>
          <w:szCs w:val="28"/>
        </w:rPr>
        <w:t>ми использования территории, установленные ограничения использования земельных участков в которой не допускают и</w:t>
      </w:r>
      <w:r w:rsidRPr="00AC3B88">
        <w:rPr>
          <w:color w:val="000000" w:themeColor="text1"/>
          <w:sz w:val="28"/>
          <w:szCs w:val="28"/>
        </w:rPr>
        <w:t>с</w:t>
      </w:r>
      <w:r w:rsidRPr="00AC3B88">
        <w:rPr>
          <w:color w:val="000000" w:themeColor="text1"/>
          <w:sz w:val="28"/>
          <w:szCs w:val="28"/>
        </w:rPr>
        <w:t>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15) испрашиваемый земельный участок не включен в утвержденный в установленном Правительством Российской Федерации </w:t>
      </w:r>
      <w:hyperlink r:id="rId16" w:anchor="dst100010" w:tooltip="https://www.consultant.ru/document/cons_doc_LAW_190624/25f186eefb5315b42c902be14a6b40ec63ea7acc/#dst100010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порядке</w:t>
        </w:r>
      </w:hyperlink>
      <w:r w:rsidRPr="00AC3B88">
        <w:rPr>
          <w:color w:val="000000" w:themeColor="text1"/>
          <w:sz w:val="28"/>
          <w:szCs w:val="28"/>
        </w:rPr>
        <w:t> перечень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мельных участков, предоставленных для нужд обороны и безопасности и вр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менно не используемых для указанных нужд, в случае, если подано заявление о предоставлении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мельного участка в соответствии с </w:t>
      </w:r>
      <w:hyperlink r:id="rId17" w:anchor="dst585" w:tooltip="https://www.consultant.ru/document/cons_doc_LAW_500137/f6fb5e26212db7c34ed9e1fc1e33a10f57b19470/#dst585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подпунктом 10 пункта 2 статьи 39.10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16) площадь земельного участка, указанного в заявлении о предоставл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нии земельного участка садоводческому или огородническому некоммерч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скому товариществу, превышает размер, установленный </w:t>
      </w:r>
      <w:hyperlink r:id="rId18" w:anchor="dst1709" w:tooltip="https://www.consultant.ru/document/cons_doc_LAW_500137/f6fb5e26212db7c34ed9e1fc1e33a10f57b19470/#dst1709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пунктом 6 статьи 39.10</w:t>
        </w:r>
      </w:hyperlink>
      <w:r w:rsidRPr="00AC3B88">
        <w:rPr>
          <w:color w:val="000000" w:themeColor="text1"/>
          <w:sz w:val="28"/>
          <w:szCs w:val="28"/>
        </w:rPr>
        <w:t> Земельного кодекса РФ;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17)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в соответствии с утвержденными документами территориального планирования и (или) документацией по планировке террит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 xml:space="preserve">рии предназначен для размещения объектов федерального значения, </w:t>
      </w:r>
      <w:r w:rsidRPr="00AC3B88">
        <w:rPr>
          <w:color w:val="000000" w:themeColor="text1"/>
          <w:sz w:val="28"/>
          <w:szCs w:val="28"/>
        </w:rPr>
        <w:lastRenderedPageBreak/>
        <w:t>объектов регионального зн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чения или объектов местного значения и с заявлением о предоставлении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мельного участка обратилось лицо, не уполном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ченное на строительство этих объектов;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18)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граммой субъекта Российской Федерации и с заявлением о предоставлении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мельного участка обратилось лицо, не уполномоченное на строительство этих здания, сооружения;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19) предоставление земельного участка на заявленном виде прав не 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пускается;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21)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не отнесен к опр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деленной категории земель;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22) в отношении земельного участка, указанного в заявлении о его предоставлении, принято решение о предварительном согласовании его пред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ставления, срок действия которого не истек, и с заявлением о пред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ставлении земельного участка обратилось иное не указанное в этом решении лицо;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23) указанный в заявлении о предоставлении земельного участка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ный участок изъят для госуда</w:t>
      </w:r>
      <w:r w:rsidRPr="00AC3B88">
        <w:rPr>
          <w:color w:val="000000" w:themeColor="text1"/>
          <w:sz w:val="28"/>
          <w:szCs w:val="28"/>
        </w:rPr>
        <w:t>р</w:t>
      </w:r>
      <w:r w:rsidRPr="00AC3B88">
        <w:rPr>
          <w:color w:val="000000" w:themeColor="text1"/>
          <w:sz w:val="28"/>
          <w:szCs w:val="28"/>
        </w:rPr>
        <w:t>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мельном участке, аварийным и подлежащим сносу или реконструкции;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24) границы земельного участка, указанного в заявлении о его предоста</w:t>
      </w:r>
      <w:r w:rsidRPr="00AC3B88">
        <w:rPr>
          <w:color w:val="000000" w:themeColor="text1"/>
          <w:sz w:val="28"/>
          <w:szCs w:val="28"/>
        </w:rPr>
        <w:t>в</w:t>
      </w:r>
      <w:r w:rsidRPr="00AC3B88">
        <w:rPr>
          <w:color w:val="000000" w:themeColor="text1"/>
          <w:sz w:val="28"/>
          <w:szCs w:val="28"/>
        </w:rPr>
        <w:t>лении, подлежат уточнению в соответствии с Федеральным </w:t>
      </w:r>
      <w:hyperlink r:id="rId19" w:tooltip="https://www.consultant.ru/document/cons_doc_LAW_500339/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AC3B88">
        <w:rPr>
          <w:color w:val="000000" w:themeColor="text1"/>
          <w:sz w:val="28"/>
          <w:szCs w:val="28"/>
        </w:rPr>
        <w:t> »О гос</w:t>
      </w:r>
      <w:r w:rsidRPr="00AC3B88">
        <w:rPr>
          <w:color w:val="000000" w:themeColor="text1"/>
          <w:sz w:val="28"/>
          <w:szCs w:val="28"/>
        </w:rPr>
        <w:t>у</w:t>
      </w:r>
      <w:r w:rsidRPr="00AC3B88">
        <w:rPr>
          <w:color w:val="000000" w:themeColor="text1"/>
          <w:sz w:val="28"/>
          <w:szCs w:val="28"/>
        </w:rPr>
        <w:t>дарственной регистрации недвижимости»;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25) площадь земельного участка, указанного в заявлении о его пред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ставлении, превышает его площадь, указанную в схеме расположения земел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ного участка, проекте межевания территории или в проектной документации лесных участков, в соответствии с которыми такой земельный участок образ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ван, более чем на десять процентов;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26) с заявлением о предоставлении земельного участка, включенного в перечень государственного имущества или перечень муниципального имущ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ства, предусмотренные </w:t>
      </w:r>
      <w:hyperlink r:id="rId20" w:anchor="dst100346" w:tooltip="https://www.consultant.ru/document/cons_doc_LAW_511232/7705ea248eb2ec0cf267513902ed8f43cc104c97/#dst100346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частью 4 статьи 18</w:t>
        </w:r>
      </w:hyperlink>
      <w:r w:rsidRPr="00AC3B88">
        <w:rPr>
          <w:color w:val="000000" w:themeColor="text1"/>
          <w:sz w:val="28"/>
          <w:szCs w:val="28"/>
        </w:rPr>
        <w:t> Федерального закона от 24 июля 2007 года № 209-ФЗ «О развитии малого и среднего предпринимательства в Российской Федерации», обратилось лицо, которое не является субъектом м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лого или среднего предпринимательства, или лицо, в отношении которого не может оказываться поддержка в соответствии с </w:t>
      </w:r>
      <w:hyperlink r:id="rId21" w:anchor="dst100138" w:tooltip="https://www.consultant.ru/document/cons_doc_LAW_511232/f37831cb86dea1959749e24d246234941eca66cd/#dst100138" w:history="1">
        <w:r w:rsidRPr="00AC3B88">
          <w:rPr>
            <w:rStyle w:val="a3"/>
            <w:color w:val="000000" w:themeColor="text1"/>
            <w:sz w:val="28"/>
            <w:szCs w:val="28"/>
            <w:u w:val="none"/>
          </w:rPr>
          <w:t>частью 3 статьи 14</w:t>
        </w:r>
      </w:hyperlink>
      <w:r w:rsidRPr="00AC3B88">
        <w:rPr>
          <w:color w:val="000000" w:themeColor="text1"/>
          <w:sz w:val="28"/>
          <w:szCs w:val="28"/>
        </w:rPr>
        <w:t> указанного Фед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рального закона.»;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lastRenderedPageBreak/>
        <w:tab/>
        <w:t>2) пункт 2.12. изложить в следующей редакции: «Максимальный срок ожидания в очереди при подаче заявления и (или) при получении результата в случае обращения заявителя непосредственно в администрацию округа либо МФЦ не должен превышать 15 минут.»;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3) наименование пункта 2.14 изложить в следующей редакции «2.14 Тр</w:t>
      </w:r>
      <w:r w:rsidRPr="00AC3B88">
        <w:rPr>
          <w:color w:val="000000" w:themeColor="text1"/>
          <w:sz w:val="28"/>
          <w:szCs w:val="28"/>
        </w:rPr>
        <w:t>е</w:t>
      </w:r>
      <w:r w:rsidRPr="00AC3B88">
        <w:rPr>
          <w:color w:val="000000" w:themeColor="text1"/>
          <w:sz w:val="28"/>
          <w:szCs w:val="28"/>
        </w:rPr>
        <w:t>бования к помещениям, в которых предоставляются государственные и мун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ципальные услуги, к залу ожидания, местам для заполнения запросов о пред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ции, необходимых для предоставления каждой муниципал</w:t>
      </w:r>
      <w:r w:rsidRPr="00AC3B88">
        <w:rPr>
          <w:color w:val="000000" w:themeColor="text1"/>
          <w:sz w:val="28"/>
          <w:szCs w:val="28"/>
        </w:rPr>
        <w:t>ь</w:t>
      </w:r>
      <w:r w:rsidRPr="00AC3B88">
        <w:rPr>
          <w:color w:val="000000" w:themeColor="text1"/>
          <w:sz w:val="28"/>
          <w:szCs w:val="28"/>
        </w:rPr>
        <w:t>ной услуги, в том числе к обеспечению доступности для инвалидов указанных объектов в соо</w:t>
      </w:r>
      <w:r w:rsidRPr="00AC3B88">
        <w:rPr>
          <w:color w:val="000000" w:themeColor="text1"/>
          <w:sz w:val="28"/>
          <w:szCs w:val="28"/>
        </w:rPr>
        <w:t>т</w:t>
      </w:r>
      <w:r w:rsidRPr="00AC3B88">
        <w:rPr>
          <w:color w:val="000000" w:themeColor="text1"/>
          <w:sz w:val="28"/>
          <w:szCs w:val="28"/>
        </w:rPr>
        <w:t>ветствии с законодательством Российской Федерации о социальной защите и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валидов»;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 xml:space="preserve">4) пункт 2.5 из раздела «II Стандарт предоставления муниципальной услуги» исключить; 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5) исключить раздел «IV. Формы контроля за исполнением администр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тивного регламента»;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6) исключить раздел «V. Досудебный (внесудебный) порядок обжалов</w:t>
      </w:r>
      <w:r w:rsidRPr="00AC3B88">
        <w:rPr>
          <w:color w:val="000000" w:themeColor="text1"/>
          <w:sz w:val="28"/>
          <w:szCs w:val="28"/>
        </w:rPr>
        <w:t>а</w:t>
      </w:r>
      <w:r w:rsidRPr="00AC3B88">
        <w:rPr>
          <w:color w:val="000000" w:themeColor="text1"/>
          <w:sz w:val="28"/>
          <w:szCs w:val="28"/>
        </w:rPr>
        <w:t>ний решений и действий (бездействия) органа, предоставляющего муниц</w:t>
      </w:r>
      <w:r w:rsidRPr="00AC3B88">
        <w:rPr>
          <w:color w:val="000000" w:themeColor="text1"/>
          <w:sz w:val="28"/>
          <w:szCs w:val="28"/>
        </w:rPr>
        <w:t>и</w:t>
      </w:r>
      <w:r w:rsidRPr="00AC3B88">
        <w:rPr>
          <w:color w:val="000000" w:themeColor="text1"/>
          <w:sz w:val="28"/>
          <w:szCs w:val="28"/>
        </w:rPr>
        <w:t>пальную услугу, его должностных лиц либо муниципальных служащих, мн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гофункци</w:t>
      </w:r>
      <w:r w:rsidRPr="00AC3B88">
        <w:rPr>
          <w:color w:val="000000" w:themeColor="text1"/>
          <w:sz w:val="28"/>
          <w:szCs w:val="28"/>
        </w:rPr>
        <w:t>о</w:t>
      </w:r>
      <w:r w:rsidRPr="00AC3B88">
        <w:rPr>
          <w:color w:val="000000" w:themeColor="text1"/>
          <w:sz w:val="28"/>
          <w:szCs w:val="28"/>
        </w:rPr>
        <w:t>нального центра, его работников».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  <w:r w:rsidRPr="00AC3B88">
        <w:rPr>
          <w:color w:val="000000" w:themeColor="text1"/>
          <w:sz w:val="28"/>
          <w:szCs w:val="28"/>
        </w:rPr>
        <w:tab/>
        <w:t>2. 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AC3B88">
        <w:rPr>
          <w:color w:val="000000" w:themeColor="text1"/>
          <w:sz w:val="28"/>
          <w:szCs w:val="28"/>
        </w:rPr>
        <w:t>н</w:t>
      </w:r>
      <w:r w:rsidRPr="00AC3B88">
        <w:rPr>
          <w:color w:val="000000" w:themeColor="text1"/>
          <w:sz w:val="28"/>
          <w:szCs w:val="28"/>
        </w:rPr>
        <w:t>формационно-телекоммуникационной сети «Интернет».</w:t>
      </w: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  <w:sz w:val="28"/>
          <w:szCs w:val="28"/>
        </w:rPr>
      </w:pPr>
    </w:p>
    <w:p w:rsidR="00AC3B88" w:rsidRPr="00AC3B88" w:rsidRDefault="00AC3B88" w:rsidP="00AC3B88">
      <w:pPr>
        <w:jc w:val="both"/>
        <w:rPr>
          <w:color w:val="000000" w:themeColor="text1"/>
        </w:rPr>
      </w:pPr>
      <w:r w:rsidRPr="00AC3B88">
        <w:rPr>
          <w:color w:val="000000" w:themeColor="text1"/>
          <w:sz w:val="28"/>
          <w:szCs w:val="28"/>
        </w:rPr>
        <w:t>Заместитель главы округа</w:t>
      </w:r>
      <w:r w:rsidRPr="00AC3B88">
        <w:rPr>
          <w:color w:val="000000" w:themeColor="text1"/>
          <w:sz w:val="28"/>
          <w:szCs w:val="28"/>
        </w:rPr>
        <w:tab/>
      </w:r>
      <w:r w:rsidRPr="00AC3B88">
        <w:rPr>
          <w:color w:val="000000" w:themeColor="text1"/>
          <w:sz w:val="28"/>
          <w:szCs w:val="28"/>
        </w:rPr>
        <w:tab/>
      </w:r>
      <w:r w:rsidRPr="00AC3B88">
        <w:rPr>
          <w:color w:val="000000" w:themeColor="text1"/>
          <w:sz w:val="28"/>
          <w:szCs w:val="28"/>
        </w:rPr>
        <w:tab/>
      </w:r>
      <w:r w:rsidRPr="00AC3B88">
        <w:rPr>
          <w:color w:val="000000" w:themeColor="text1"/>
          <w:sz w:val="28"/>
          <w:szCs w:val="28"/>
        </w:rPr>
        <w:tab/>
      </w:r>
      <w:r w:rsidRPr="00AC3B88">
        <w:rPr>
          <w:color w:val="000000" w:themeColor="text1"/>
          <w:sz w:val="28"/>
          <w:szCs w:val="28"/>
        </w:rPr>
        <w:tab/>
      </w:r>
      <w:r w:rsidRPr="00AC3B88">
        <w:rPr>
          <w:color w:val="000000" w:themeColor="text1"/>
          <w:sz w:val="28"/>
          <w:szCs w:val="28"/>
        </w:rPr>
        <w:tab/>
        <w:t xml:space="preserve">      </w:t>
      </w:r>
      <w:proofErr w:type="spellStart"/>
      <w:r w:rsidRPr="00AC3B88">
        <w:rPr>
          <w:color w:val="000000" w:themeColor="text1"/>
          <w:sz w:val="28"/>
          <w:szCs w:val="28"/>
        </w:rPr>
        <w:t>А.В.Юлин</w:t>
      </w:r>
      <w:proofErr w:type="spellEnd"/>
    </w:p>
    <w:p w:rsidR="00AC3B88" w:rsidRPr="00AC3B88" w:rsidRDefault="00AC3B88" w:rsidP="00AC3B88">
      <w:pPr>
        <w:jc w:val="center"/>
        <w:rPr>
          <w:color w:val="000000" w:themeColor="text1"/>
        </w:rPr>
      </w:pPr>
    </w:p>
    <w:p w:rsidR="00AC3B88" w:rsidRPr="00AC3B88" w:rsidRDefault="00AC3B88" w:rsidP="00AC3B88">
      <w:pPr>
        <w:jc w:val="center"/>
        <w:rPr>
          <w:color w:val="000000" w:themeColor="text1"/>
        </w:rPr>
      </w:pPr>
    </w:p>
    <w:p w:rsidR="00AC3B88" w:rsidRPr="00AC3B88" w:rsidRDefault="00AC3B88" w:rsidP="00AC3B88">
      <w:pPr>
        <w:jc w:val="center"/>
        <w:rPr>
          <w:color w:val="000000" w:themeColor="text1"/>
        </w:rPr>
      </w:pPr>
    </w:p>
    <w:bookmarkEnd w:id="0"/>
    <w:p w:rsidR="00994C0C" w:rsidRPr="00AC3B88" w:rsidRDefault="00994C0C">
      <w:pPr>
        <w:rPr>
          <w:color w:val="000000" w:themeColor="text1"/>
        </w:rPr>
      </w:pPr>
    </w:p>
    <w:sectPr w:rsidR="00994C0C" w:rsidRPr="00AC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42"/>
    <w:rsid w:val="00750242"/>
    <w:rsid w:val="00994C0C"/>
    <w:rsid w:val="00A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8985C-3B59-4EF0-9CA5-C206CACA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137/adbc49aaab552c55cb040636a29a905441cbe915/" TargetMode="External"/><Relationship Id="rId13" Type="http://schemas.openxmlformats.org/officeDocument/2006/relationships/hyperlink" Target="https://www.consultant.ru/document/cons_doc_LAW_500137/8a479c028d080f9c4013f9a12ca4bc04a1bc7527/" TargetMode="External"/><Relationship Id="rId18" Type="http://schemas.openxmlformats.org/officeDocument/2006/relationships/hyperlink" Target="https://www.consultant.ru/document/cons_doc_LAW_500137/f6fb5e26212db7c34ed9e1fc1e33a10f57b1947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511232/f37831cb86dea1959749e24d246234941eca66cd/" TargetMode="External"/><Relationship Id="rId7" Type="http://schemas.openxmlformats.org/officeDocument/2006/relationships/hyperlink" Target="https://www.consultant.ru/document/cons_doc_LAW_500137/3e878d61b0de409120ad70762779b6616b55d7d9/" TargetMode="External"/><Relationship Id="rId12" Type="http://schemas.openxmlformats.org/officeDocument/2006/relationships/hyperlink" Target="https://www.consultant.ru/document/cons_doc_LAW_500137/8a479c028d080f9c4013f9a12ca4bc04a1bc7527/" TargetMode="External"/><Relationship Id="rId17" Type="http://schemas.openxmlformats.org/officeDocument/2006/relationships/hyperlink" Target="https://www.consultant.ru/document/cons_doc_LAW_500137/f6fb5e26212db7c34ed9e1fc1e33a10f57b1947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90624/25f186eefb5315b42c902be14a6b40ec63ea7acc/" TargetMode="External"/><Relationship Id="rId20" Type="http://schemas.openxmlformats.org/officeDocument/2006/relationships/hyperlink" Target="https://www.consultant.ru/document/cons_doc_LAW_511232/7705ea248eb2ec0cf267513902ed8f43cc104c9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0137/f6fb5e26212db7c34ed9e1fc1e33a10f57b19470/" TargetMode="External"/><Relationship Id="rId11" Type="http://schemas.openxmlformats.org/officeDocument/2006/relationships/hyperlink" Target="https://www.consultant.ru/document/cons_doc_LAW_500137/8a479c028d080f9c4013f9a12ca4bc04a1bc7527/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www.consultant.ru/document/cons_doc_LAW_500137/3e878d61b0de409120ad70762779b6616b55d7d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500137/adbc49aaab552c55cb040636a29a905441cbe915/" TargetMode="External"/><Relationship Id="rId19" Type="http://schemas.openxmlformats.org/officeDocument/2006/relationships/hyperlink" Target="https://www.consultant.ru/document/cons_doc_LAW_500339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nsultant.ru/document/cons_doc_LAW_511394/7cb66e0f239f00b0e1d59f167cd46beb2182ece1/" TargetMode="External"/><Relationship Id="rId14" Type="http://schemas.openxmlformats.org/officeDocument/2006/relationships/hyperlink" Target="https://www.consultant.ru/document/cons_doc_LAW_500137/8a479c028d080f9c4013f9a12ca4bc04a1bc752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2749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2026-01-23T06:13:00Z</dcterms:created>
  <dcterms:modified xsi:type="dcterms:W3CDTF">2026-01-23T06:14:00Z</dcterms:modified>
</cp:coreProperties>
</file>