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87" w:rsidRPr="008C73CE" w:rsidRDefault="00BB7D11" w:rsidP="00BB7D11">
      <w:pPr>
        <w:tabs>
          <w:tab w:val="left" w:pos="3780"/>
        </w:tabs>
        <w:ind w:right="-907"/>
        <w:rPr>
          <w:b/>
        </w:rPr>
      </w:pPr>
      <w:r>
        <w:rPr>
          <w:b/>
        </w:rPr>
        <w:t xml:space="preserve">                                                                       </w:t>
      </w:r>
      <w:r w:rsidR="00666587" w:rsidRPr="008C73CE">
        <w:rPr>
          <w:b/>
        </w:rPr>
        <w:t>Отч</w:t>
      </w:r>
      <w:r w:rsidR="00BF6914">
        <w:rPr>
          <w:b/>
        </w:rPr>
        <w:t>е</w:t>
      </w:r>
      <w:r w:rsidR="00666587" w:rsidRPr="008C73CE">
        <w:rPr>
          <w:b/>
        </w:rPr>
        <w:t>т</w:t>
      </w:r>
    </w:p>
    <w:p w:rsidR="00666587" w:rsidRPr="008C73CE" w:rsidRDefault="00666587" w:rsidP="00BB7D11">
      <w:pPr>
        <w:jc w:val="center"/>
        <w:rPr>
          <w:b/>
        </w:rPr>
      </w:pPr>
      <w:r w:rsidRPr="008C73CE">
        <w:rPr>
          <w:b/>
        </w:rPr>
        <w:t xml:space="preserve">о работе </w:t>
      </w:r>
      <w:r w:rsidR="00CF13EB" w:rsidRPr="008C73CE">
        <w:rPr>
          <w:b/>
        </w:rPr>
        <w:t>к</w:t>
      </w:r>
      <w:r w:rsidR="004C1A2D">
        <w:rPr>
          <w:b/>
        </w:rPr>
        <w:t>онтрольно-сче</w:t>
      </w:r>
      <w:r w:rsidRPr="008C73CE">
        <w:rPr>
          <w:b/>
        </w:rPr>
        <w:t>тно</w:t>
      </w:r>
      <w:r w:rsidR="00430CC9" w:rsidRPr="008C73CE">
        <w:rPr>
          <w:b/>
        </w:rPr>
        <w:t>го</w:t>
      </w:r>
      <w:r w:rsidRPr="008C73CE">
        <w:rPr>
          <w:b/>
        </w:rPr>
        <w:t xml:space="preserve"> коми</w:t>
      </w:r>
      <w:r w:rsidR="00A23351" w:rsidRPr="008C73CE">
        <w:rPr>
          <w:b/>
        </w:rPr>
        <w:t>тета</w:t>
      </w:r>
      <w:r w:rsidR="00BB7D11">
        <w:rPr>
          <w:b/>
        </w:rPr>
        <w:t xml:space="preserve"> </w:t>
      </w:r>
      <w:r w:rsidR="00CF13EB" w:rsidRPr="008C73CE">
        <w:rPr>
          <w:b/>
        </w:rPr>
        <w:t xml:space="preserve">Представительного </w:t>
      </w:r>
      <w:r w:rsidR="00A23351" w:rsidRPr="008C73CE">
        <w:rPr>
          <w:b/>
        </w:rPr>
        <w:t xml:space="preserve"> Собрания</w:t>
      </w:r>
      <w:r w:rsidR="00BA39E1" w:rsidRPr="008C73CE">
        <w:rPr>
          <w:b/>
        </w:rPr>
        <w:t xml:space="preserve"> </w:t>
      </w:r>
      <w:r w:rsidR="00CF13EB" w:rsidRPr="008C73CE">
        <w:rPr>
          <w:b/>
        </w:rPr>
        <w:t>Кирилловского</w:t>
      </w:r>
      <w:r w:rsidRPr="008C73CE">
        <w:rPr>
          <w:b/>
        </w:rPr>
        <w:t xml:space="preserve"> муниципального района</w:t>
      </w:r>
      <w:r w:rsidR="00BB7D11">
        <w:rPr>
          <w:b/>
        </w:rPr>
        <w:t xml:space="preserve"> </w:t>
      </w:r>
      <w:r w:rsidRPr="008C73CE">
        <w:rPr>
          <w:b/>
        </w:rPr>
        <w:t>за 20</w:t>
      </w:r>
      <w:r w:rsidR="00FE51FE" w:rsidRPr="008C73CE">
        <w:rPr>
          <w:b/>
        </w:rPr>
        <w:t>2</w:t>
      </w:r>
      <w:r w:rsidR="00BA39E1" w:rsidRPr="008C73CE">
        <w:rPr>
          <w:b/>
        </w:rPr>
        <w:t>2</w:t>
      </w:r>
      <w:r w:rsidRPr="008C73CE">
        <w:rPr>
          <w:b/>
        </w:rPr>
        <w:t xml:space="preserve"> год</w:t>
      </w:r>
    </w:p>
    <w:p w:rsidR="00666587" w:rsidRPr="008C73CE" w:rsidRDefault="00666587" w:rsidP="00666587">
      <w:pPr>
        <w:pStyle w:val="a8"/>
        <w:spacing w:after="0" w:line="276" w:lineRule="auto"/>
        <w:jc w:val="center"/>
        <w:rPr>
          <w:b/>
          <w:bCs/>
        </w:rPr>
      </w:pPr>
      <w:r w:rsidRPr="008C73CE">
        <w:rPr>
          <w:b/>
          <w:bCs/>
        </w:rPr>
        <w:t xml:space="preserve">  </w:t>
      </w:r>
    </w:p>
    <w:p w:rsidR="00707556" w:rsidRPr="008C73CE" w:rsidRDefault="00BA39E1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3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2CAA" w:rsidRPr="008C73CE">
        <w:rPr>
          <w:rFonts w:ascii="Times New Roman" w:hAnsi="Times New Roman" w:cs="Times New Roman"/>
          <w:sz w:val="24"/>
          <w:szCs w:val="24"/>
        </w:rPr>
        <w:t>Отч</w:t>
      </w:r>
      <w:r w:rsidR="00BF6914">
        <w:rPr>
          <w:rFonts w:ascii="Times New Roman" w:hAnsi="Times New Roman" w:cs="Times New Roman"/>
          <w:sz w:val="24"/>
          <w:szCs w:val="24"/>
        </w:rPr>
        <w:t>е</w:t>
      </w:r>
      <w:r w:rsidR="00FA2CAA" w:rsidRPr="008C73CE">
        <w:rPr>
          <w:rFonts w:ascii="Times New Roman" w:hAnsi="Times New Roman" w:cs="Times New Roman"/>
          <w:sz w:val="24"/>
          <w:szCs w:val="24"/>
        </w:rPr>
        <w:t xml:space="preserve">т о деятельности </w:t>
      </w:r>
      <w:r w:rsidR="00CF13EB" w:rsidRPr="008C73CE">
        <w:rPr>
          <w:rFonts w:ascii="Times New Roman" w:hAnsi="Times New Roman" w:cs="Times New Roman"/>
          <w:sz w:val="24"/>
          <w:szCs w:val="24"/>
        </w:rPr>
        <w:t>к</w:t>
      </w:r>
      <w:r w:rsidR="00947CA7" w:rsidRPr="008C73CE">
        <w:rPr>
          <w:rFonts w:ascii="Times New Roman" w:hAnsi="Times New Roman" w:cs="Times New Roman"/>
          <w:sz w:val="24"/>
          <w:szCs w:val="24"/>
        </w:rPr>
        <w:t>онтрольно-сч</w:t>
      </w:r>
      <w:r w:rsidR="00BF6914">
        <w:rPr>
          <w:rFonts w:ascii="Times New Roman" w:hAnsi="Times New Roman" w:cs="Times New Roman"/>
          <w:sz w:val="24"/>
          <w:szCs w:val="24"/>
        </w:rPr>
        <w:t>е</w:t>
      </w:r>
      <w:r w:rsidR="00947CA7" w:rsidRPr="008C73CE">
        <w:rPr>
          <w:rFonts w:ascii="Times New Roman" w:hAnsi="Times New Roman" w:cs="Times New Roman"/>
          <w:sz w:val="24"/>
          <w:szCs w:val="24"/>
        </w:rPr>
        <w:t>тно</w:t>
      </w:r>
      <w:r w:rsidR="00430CC9" w:rsidRPr="008C73CE">
        <w:rPr>
          <w:rFonts w:ascii="Times New Roman" w:hAnsi="Times New Roman" w:cs="Times New Roman"/>
          <w:sz w:val="24"/>
          <w:szCs w:val="24"/>
        </w:rPr>
        <w:t>го</w:t>
      </w:r>
      <w:r w:rsidR="00947CA7" w:rsidRPr="008C73CE">
        <w:rPr>
          <w:rFonts w:ascii="Times New Roman" w:hAnsi="Times New Roman" w:cs="Times New Roman"/>
          <w:sz w:val="24"/>
          <w:szCs w:val="24"/>
        </w:rPr>
        <w:t xml:space="preserve"> комитета </w:t>
      </w:r>
      <w:r w:rsidR="00CF13EB" w:rsidRPr="008C73CE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947CA7" w:rsidRPr="008C73CE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CF13EB" w:rsidRPr="008C73CE">
        <w:rPr>
          <w:rFonts w:ascii="Times New Roman" w:hAnsi="Times New Roman" w:cs="Times New Roman"/>
          <w:sz w:val="24"/>
          <w:szCs w:val="24"/>
        </w:rPr>
        <w:t>Кирилловского</w:t>
      </w:r>
      <w:r w:rsidR="00666587" w:rsidRPr="008C73CE">
        <w:rPr>
          <w:rFonts w:ascii="Times New Roman" w:hAnsi="Times New Roman" w:cs="Times New Roman"/>
          <w:sz w:val="24"/>
          <w:szCs w:val="24"/>
        </w:rPr>
        <w:t xml:space="preserve"> муниципального района за 20</w:t>
      </w:r>
      <w:r w:rsidR="009E1D3F" w:rsidRPr="008C73CE">
        <w:rPr>
          <w:rFonts w:ascii="Times New Roman" w:hAnsi="Times New Roman" w:cs="Times New Roman"/>
          <w:sz w:val="24"/>
          <w:szCs w:val="24"/>
        </w:rPr>
        <w:t>2</w:t>
      </w:r>
      <w:r w:rsidRPr="008C73CE">
        <w:rPr>
          <w:rFonts w:ascii="Times New Roman" w:hAnsi="Times New Roman" w:cs="Times New Roman"/>
          <w:sz w:val="24"/>
          <w:szCs w:val="24"/>
        </w:rPr>
        <w:t>2</w:t>
      </w:r>
      <w:r w:rsidR="00666587" w:rsidRPr="008C73CE">
        <w:rPr>
          <w:rFonts w:ascii="Times New Roman" w:hAnsi="Times New Roman" w:cs="Times New Roman"/>
          <w:sz w:val="24"/>
          <w:szCs w:val="24"/>
        </w:rPr>
        <w:t xml:space="preserve"> г</w:t>
      </w:r>
      <w:r w:rsidRPr="008C73CE">
        <w:rPr>
          <w:rFonts w:ascii="Times New Roman" w:hAnsi="Times New Roman" w:cs="Times New Roman"/>
          <w:sz w:val="24"/>
          <w:szCs w:val="24"/>
        </w:rPr>
        <w:t>.</w:t>
      </w:r>
      <w:r w:rsidR="00FA2CAA" w:rsidRPr="008C73CE">
        <w:rPr>
          <w:rFonts w:ascii="Times New Roman" w:hAnsi="Times New Roman" w:cs="Times New Roman"/>
          <w:sz w:val="24"/>
          <w:szCs w:val="24"/>
        </w:rPr>
        <w:t xml:space="preserve"> (далее – Отчет)</w:t>
      </w:r>
      <w:r w:rsidR="00666587" w:rsidRPr="008C73CE">
        <w:rPr>
          <w:rFonts w:ascii="Times New Roman" w:hAnsi="Times New Roman" w:cs="Times New Roman"/>
          <w:sz w:val="24"/>
          <w:szCs w:val="24"/>
        </w:rPr>
        <w:t xml:space="preserve"> подготовлен в соот</w:t>
      </w:r>
      <w:r w:rsidR="00947CA7" w:rsidRPr="008C73CE">
        <w:rPr>
          <w:rFonts w:ascii="Times New Roman" w:hAnsi="Times New Roman" w:cs="Times New Roman"/>
          <w:sz w:val="24"/>
          <w:szCs w:val="24"/>
        </w:rPr>
        <w:t xml:space="preserve">ветствии с требованиями </w:t>
      </w:r>
      <w:r w:rsidR="00FA2CAA" w:rsidRPr="008C73CE">
        <w:rPr>
          <w:rFonts w:ascii="Times New Roman" w:hAnsi="Times New Roman" w:cs="Times New Roman"/>
          <w:sz w:val="24"/>
          <w:szCs w:val="24"/>
        </w:rPr>
        <w:t xml:space="preserve"> ст. 19 Федерального закона  от 07.02.2011 №6-ФЗ «Об общих принципах организации и деятельности контрольно-счетных органов субъектов Российской Федерации и му</w:t>
      </w:r>
      <w:r w:rsidR="00D03D62" w:rsidRPr="008C73CE">
        <w:rPr>
          <w:rFonts w:ascii="Times New Roman" w:hAnsi="Times New Roman" w:cs="Times New Roman"/>
          <w:sz w:val="24"/>
          <w:szCs w:val="24"/>
        </w:rPr>
        <w:t>н</w:t>
      </w:r>
      <w:r w:rsidR="00FA2CAA" w:rsidRPr="008C73CE">
        <w:rPr>
          <w:rFonts w:ascii="Times New Roman" w:hAnsi="Times New Roman" w:cs="Times New Roman"/>
          <w:sz w:val="24"/>
          <w:szCs w:val="24"/>
        </w:rPr>
        <w:t>иципальных образований</w:t>
      </w:r>
      <w:r w:rsidR="00D03D62" w:rsidRPr="008C73CE">
        <w:rPr>
          <w:rFonts w:ascii="Times New Roman" w:hAnsi="Times New Roman" w:cs="Times New Roman"/>
          <w:sz w:val="24"/>
          <w:szCs w:val="24"/>
        </w:rPr>
        <w:t>»</w:t>
      </w:r>
      <w:r w:rsidR="00471BD6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="00471BD6">
        <w:rPr>
          <w:rStyle w:val="af2"/>
          <w:rFonts w:ascii="Times New Roman" w:hAnsi="Times New Roman" w:cs="Times New Roman"/>
          <w:sz w:val="24"/>
          <w:szCs w:val="24"/>
        </w:rPr>
        <w:footnoteReference w:id="2"/>
      </w:r>
      <w:r w:rsidR="00B84DE5" w:rsidRPr="008C73CE">
        <w:rPr>
          <w:rFonts w:ascii="Times New Roman" w:hAnsi="Times New Roman" w:cs="Times New Roman"/>
          <w:sz w:val="24"/>
          <w:szCs w:val="24"/>
        </w:rPr>
        <w:t xml:space="preserve"> </w:t>
      </w:r>
      <w:r w:rsidR="00D03D62" w:rsidRPr="008C73CE">
        <w:rPr>
          <w:rFonts w:ascii="Times New Roman" w:hAnsi="Times New Roman" w:cs="Times New Roman"/>
          <w:sz w:val="24"/>
          <w:szCs w:val="24"/>
        </w:rPr>
        <w:t xml:space="preserve"> и </w:t>
      </w:r>
      <w:r w:rsidR="00947CA7" w:rsidRPr="008C73CE">
        <w:rPr>
          <w:rFonts w:ascii="Times New Roman" w:hAnsi="Times New Roman" w:cs="Times New Roman"/>
          <w:sz w:val="24"/>
          <w:szCs w:val="24"/>
        </w:rPr>
        <w:t>пункта 19.2</w:t>
      </w:r>
      <w:r w:rsidR="00666587" w:rsidRPr="008C73CE">
        <w:rPr>
          <w:rFonts w:ascii="Times New Roman" w:hAnsi="Times New Roman" w:cs="Times New Roman"/>
          <w:sz w:val="24"/>
          <w:szCs w:val="24"/>
        </w:rPr>
        <w:t xml:space="preserve"> Положен</w:t>
      </w:r>
      <w:r w:rsidR="00947CA7" w:rsidRPr="008C73CE">
        <w:rPr>
          <w:rFonts w:ascii="Times New Roman" w:hAnsi="Times New Roman" w:cs="Times New Roman"/>
          <w:sz w:val="24"/>
          <w:szCs w:val="24"/>
        </w:rPr>
        <w:t xml:space="preserve">ия о </w:t>
      </w:r>
      <w:r w:rsidR="00CF13EB" w:rsidRPr="008C73CE">
        <w:rPr>
          <w:rFonts w:ascii="Times New Roman" w:hAnsi="Times New Roman" w:cs="Times New Roman"/>
          <w:sz w:val="24"/>
          <w:szCs w:val="24"/>
        </w:rPr>
        <w:t>к</w:t>
      </w:r>
      <w:r w:rsidR="00947CA7" w:rsidRPr="008C73CE">
        <w:rPr>
          <w:rFonts w:ascii="Times New Roman" w:hAnsi="Times New Roman" w:cs="Times New Roman"/>
          <w:sz w:val="24"/>
          <w:szCs w:val="24"/>
        </w:rPr>
        <w:t>онтрольно-сч</w:t>
      </w:r>
      <w:r w:rsidR="004C1A2D">
        <w:rPr>
          <w:rFonts w:ascii="Times New Roman" w:hAnsi="Times New Roman" w:cs="Times New Roman"/>
          <w:sz w:val="24"/>
          <w:szCs w:val="24"/>
        </w:rPr>
        <w:t>е</w:t>
      </w:r>
      <w:r w:rsidR="00947CA7" w:rsidRPr="008C73CE">
        <w:rPr>
          <w:rFonts w:ascii="Times New Roman" w:hAnsi="Times New Roman" w:cs="Times New Roman"/>
          <w:sz w:val="24"/>
          <w:szCs w:val="24"/>
        </w:rPr>
        <w:t xml:space="preserve">тном комитете </w:t>
      </w:r>
      <w:r w:rsidR="00CF13EB" w:rsidRPr="008C73CE">
        <w:rPr>
          <w:rFonts w:ascii="Times New Roman" w:hAnsi="Times New Roman" w:cs="Times New Roman"/>
          <w:sz w:val="24"/>
          <w:szCs w:val="24"/>
        </w:rPr>
        <w:t>Представительного Собрания Кирилловского муниципального района</w:t>
      </w:r>
      <w:r w:rsidR="00BF4595">
        <w:rPr>
          <w:rFonts w:ascii="Times New Roman" w:hAnsi="Times New Roman" w:cs="Times New Roman"/>
          <w:sz w:val="24"/>
          <w:szCs w:val="24"/>
        </w:rPr>
        <w:t>, утвержде</w:t>
      </w:r>
      <w:r w:rsidR="00666587" w:rsidRPr="008C73CE">
        <w:rPr>
          <w:rFonts w:ascii="Times New Roman" w:hAnsi="Times New Roman" w:cs="Times New Roman"/>
          <w:sz w:val="24"/>
          <w:szCs w:val="24"/>
        </w:rPr>
        <w:t xml:space="preserve">нного решением </w:t>
      </w:r>
      <w:r w:rsidR="00CF13EB" w:rsidRPr="008C73CE">
        <w:rPr>
          <w:rFonts w:ascii="Times New Roman" w:hAnsi="Times New Roman" w:cs="Times New Roman"/>
          <w:sz w:val="24"/>
          <w:szCs w:val="24"/>
        </w:rPr>
        <w:t>Представительного Собрания района</w:t>
      </w:r>
      <w:r w:rsidR="00947CA7" w:rsidRPr="008C73CE">
        <w:rPr>
          <w:rFonts w:ascii="Times New Roman" w:hAnsi="Times New Roman" w:cs="Times New Roman"/>
          <w:sz w:val="24"/>
          <w:szCs w:val="24"/>
        </w:rPr>
        <w:t xml:space="preserve"> от </w:t>
      </w:r>
      <w:r w:rsidR="00CF13EB" w:rsidRPr="008C73CE">
        <w:rPr>
          <w:rFonts w:ascii="Times New Roman" w:hAnsi="Times New Roman" w:cs="Times New Roman"/>
          <w:sz w:val="24"/>
          <w:szCs w:val="24"/>
        </w:rPr>
        <w:t>27</w:t>
      </w:r>
      <w:r w:rsidR="00947CA7" w:rsidRPr="008C73CE">
        <w:rPr>
          <w:rFonts w:ascii="Times New Roman" w:hAnsi="Times New Roman" w:cs="Times New Roman"/>
          <w:sz w:val="24"/>
          <w:szCs w:val="24"/>
        </w:rPr>
        <w:t>.1</w:t>
      </w:r>
      <w:r w:rsidR="00CF13EB" w:rsidRPr="008C73CE">
        <w:rPr>
          <w:rFonts w:ascii="Times New Roman" w:hAnsi="Times New Roman" w:cs="Times New Roman"/>
          <w:sz w:val="24"/>
          <w:szCs w:val="24"/>
        </w:rPr>
        <w:t>2</w:t>
      </w:r>
      <w:r w:rsidR="00947CA7" w:rsidRPr="008C73CE">
        <w:rPr>
          <w:rFonts w:ascii="Times New Roman" w:hAnsi="Times New Roman" w:cs="Times New Roman"/>
          <w:sz w:val="24"/>
          <w:szCs w:val="24"/>
        </w:rPr>
        <w:t>.201</w:t>
      </w:r>
      <w:r w:rsidR="00CF13EB" w:rsidRPr="008C73CE">
        <w:rPr>
          <w:rFonts w:ascii="Times New Roman" w:hAnsi="Times New Roman" w:cs="Times New Roman"/>
          <w:sz w:val="24"/>
          <w:szCs w:val="24"/>
        </w:rPr>
        <w:t>3</w:t>
      </w:r>
      <w:r w:rsidR="00947CA7" w:rsidRPr="008C73CE">
        <w:rPr>
          <w:rFonts w:ascii="Times New Roman" w:hAnsi="Times New Roman" w:cs="Times New Roman"/>
          <w:sz w:val="24"/>
          <w:szCs w:val="24"/>
        </w:rPr>
        <w:t xml:space="preserve"> № </w:t>
      </w:r>
      <w:r w:rsidR="00CF13EB" w:rsidRPr="008C73CE">
        <w:rPr>
          <w:rFonts w:ascii="Times New Roman" w:hAnsi="Times New Roman" w:cs="Times New Roman"/>
          <w:sz w:val="24"/>
          <w:szCs w:val="24"/>
        </w:rPr>
        <w:t>58</w:t>
      </w:r>
      <w:r w:rsidR="00947CA7" w:rsidRPr="008C73CE">
        <w:rPr>
          <w:rFonts w:ascii="Times New Roman" w:hAnsi="Times New Roman" w:cs="Times New Roman"/>
          <w:sz w:val="24"/>
          <w:szCs w:val="24"/>
        </w:rPr>
        <w:t xml:space="preserve"> (с изменениями</w:t>
      </w:r>
      <w:r w:rsidR="00C47E63">
        <w:rPr>
          <w:rFonts w:ascii="Times New Roman" w:hAnsi="Times New Roman" w:cs="Times New Roman"/>
          <w:sz w:val="24"/>
          <w:szCs w:val="24"/>
        </w:rPr>
        <w:t xml:space="preserve"> и дополнениями</w:t>
      </w:r>
      <w:r w:rsidR="00947CA7" w:rsidRPr="008C73CE">
        <w:rPr>
          <w:rFonts w:ascii="Times New Roman" w:hAnsi="Times New Roman" w:cs="Times New Roman"/>
          <w:sz w:val="24"/>
          <w:szCs w:val="24"/>
        </w:rPr>
        <w:t>)</w:t>
      </w:r>
      <w:r w:rsidR="00471BD6">
        <w:rPr>
          <w:rStyle w:val="af2"/>
          <w:rFonts w:ascii="Times New Roman" w:hAnsi="Times New Roman" w:cs="Times New Roman"/>
          <w:sz w:val="24"/>
          <w:szCs w:val="24"/>
        </w:rPr>
        <w:footnoteReference w:id="3"/>
      </w:r>
      <w:r w:rsidR="0045420A" w:rsidRPr="008C73CE">
        <w:rPr>
          <w:rFonts w:ascii="Times New Roman" w:hAnsi="Times New Roman" w:cs="Times New Roman"/>
          <w:sz w:val="24"/>
          <w:szCs w:val="24"/>
        </w:rPr>
        <w:t xml:space="preserve"> </w:t>
      </w:r>
      <w:r w:rsidR="005837FE" w:rsidRPr="008C73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sub_401"/>
      <w:r w:rsidR="00F7698F" w:rsidRPr="008C73CE">
        <w:rPr>
          <w:rFonts w:ascii="Times New Roman" w:hAnsi="Times New Roman" w:cs="Times New Roman"/>
          <w:sz w:val="24"/>
          <w:szCs w:val="24"/>
        </w:rPr>
        <w:t xml:space="preserve"> и содержит информацию об основных направлениях и результатах деятельности </w:t>
      </w:r>
      <w:r w:rsidR="005837FE" w:rsidRPr="008C73CE">
        <w:rPr>
          <w:rFonts w:ascii="Times New Roman" w:hAnsi="Times New Roman" w:cs="Times New Roman"/>
          <w:sz w:val="24"/>
          <w:szCs w:val="24"/>
        </w:rPr>
        <w:t xml:space="preserve"> контрольно-счетного комитета за 2022 г</w:t>
      </w:r>
      <w:r w:rsidR="006473B1">
        <w:rPr>
          <w:rFonts w:ascii="Times New Roman" w:hAnsi="Times New Roman" w:cs="Times New Roman"/>
          <w:sz w:val="24"/>
          <w:szCs w:val="24"/>
        </w:rPr>
        <w:t>од.</w:t>
      </w:r>
    </w:p>
    <w:p w:rsidR="005837FE" w:rsidRPr="008C73CE" w:rsidRDefault="005837FE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37FE" w:rsidRPr="008C73CE" w:rsidRDefault="005837FE" w:rsidP="005837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CE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8C73CE" w:rsidRPr="008C73CE" w:rsidRDefault="00BA39E1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3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37FE" w:rsidRPr="008C73CE">
        <w:rPr>
          <w:rFonts w:ascii="Times New Roman" w:hAnsi="Times New Roman" w:cs="Times New Roman"/>
          <w:sz w:val="24"/>
          <w:szCs w:val="24"/>
        </w:rPr>
        <w:t xml:space="preserve"> Полн</w:t>
      </w:r>
      <w:r w:rsidR="00B84DE5" w:rsidRPr="008C73CE">
        <w:rPr>
          <w:rFonts w:ascii="Times New Roman" w:hAnsi="Times New Roman" w:cs="Times New Roman"/>
          <w:sz w:val="24"/>
          <w:szCs w:val="24"/>
        </w:rPr>
        <w:t>омочия</w:t>
      </w:r>
      <w:r w:rsidRPr="008C73CE">
        <w:rPr>
          <w:rFonts w:ascii="Times New Roman" w:hAnsi="Times New Roman" w:cs="Times New Roman"/>
          <w:sz w:val="24"/>
          <w:szCs w:val="24"/>
        </w:rPr>
        <w:t xml:space="preserve"> </w:t>
      </w:r>
      <w:r w:rsidR="00B84DE5" w:rsidRPr="008C73CE">
        <w:rPr>
          <w:rFonts w:ascii="Times New Roman" w:hAnsi="Times New Roman" w:cs="Times New Roman"/>
          <w:sz w:val="24"/>
          <w:szCs w:val="24"/>
        </w:rPr>
        <w:t>к</w:t>
      </w:r>
      <w:r w:rsidR="00666587" w:rsidRPr="008C73CE">
        <w:rPr>
          <w:rFonts w:ascii="Times New Roman" w:hAnsi="Times New Roman" w:cs="Times New Roman"/>
          <w:sz w:val="24"/>
          <w:szCs w:val="24"/>
        </w:rPr>
        <w:t>онтроль</w:t>
      </w:r>
      <w:r w:rsidR="00947CA7" w:rsidRPr="008C73CE">
        <w:rPr>
          <w:rFonts w:ascii="Times New Roman" w:hAnsi="Times New Roman" w:cs="Times New Roman"/>
          <w:sz w:val="24"/>
          <w:szCs w:val="24"/>
        </w:rPr>
        <w:t>но-сч</w:t>
      </w:r>
      <w:r w:rsidR="00BF6914">
        <w:rPr>
          <w:rFonts w:ascii="Times New Roman" w:hAnsi="Times New Roman" w:cs="Times New Roman"/>
          <w:sz w:val="24"/>
          <w:szCs w:val="24"/>
        </w:rPr>
        <w:t>е</w:t>
      </w:r>
      <w:r w:rsidR="00947CA7" w:rsidRPr="008C73CE">
        <w:rPr>
          <w:rFonts w:ascii="Times New Roman" w:hAnsi="Times New Roman" w:cs="Times New Roman"/>
          <w:sz w:val="24"/>
          <w:szCs w:val="24"/>
        </w:rPr>
        <w:t>тн</w:t>
      </w:r>
      <w:r w:rsidR="00B84DE5" w:rsidRPr="008C73CE">
        <w:rPr>
          <w:rFonts w:ascii="Times New Roman" w:hAnsi="Times New Roman" w:cs="Times New Roman"/>
          <w:sz w:val="24"/>
          <w:szCs w:val="24"/>
        </w:rPr>
        <w:t>ого</w:t>
      </w:r>
      <w:r w:rsidR="00947CA7" w:rsidRPr="008C73CE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B84DE5" w:rsidRPr="008C73CE">
        <w:rPr>
          <w:rFonts w:ascii="Times New Roman" w:hAnsi="Times New Roman" w:cs="Times New Roman"/>
          <w:sz w:val="24"/>
          <w:szCs w:val="24"/>
        </w:rPr>
        <w:t>а определены</w:t>
      </w:r>
      <w:bookmarkEnd w:id="0"/>
      <w:r w:rsidR="00666587" w:rsidRPr="008C73CE">
        <w:rPr>
          <w:rFonts w:ascii="Times New Roman" w:hAnsi="Times New Roman" w:cs="Times New Roman"/>
          <w:sz w:val="24"/>
          <w:szCs w:val="24"/>
        </w:rPr>
        <w:t xml:space="preserve"> Бюджетным кодексом Р</w:t>
      </w:r>
      <w:r w:rsidR="00B84DE5" w:rsidRPr="008C73CE">
        <w:rPr>
          <w:rFonts w:ascii="Times New Roman" w:hAnsi="Times New Roman" w:cs="Times New Roman"/>
          <w:sz w:val="24"/>
          <w:szCs w:val="24"/>
        </w:rPr>
        <w:t>Ф</w:t>
      </w:r>
      <w:r w:rsidR="00666587" w:rsidRPr="008C73CE">
        <w:rPr>
          <w:rFonts w:ascii="Times New Roman" w:hAnsi="Times New Roman" w:cs="Times New Roman"/>
          <w:sz w:val="24"/>
          <w:szCs w:val="24"/>
        </w:rPr>
        <w:t>,</w:t>
      </w:r>
      <w:r w:rsidR="00B84DE5" w:rsidRPr="008C73CE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9D3B81">
        <w:rPr>
          <w:rFonts w:ascii="Times New Roman" w:hAnsi="Times New Roman" w:cs="Times New Roman"/>
          <w:sz w:val="24"/>
          <w:szCs w:val="24"/>
        </w:rPr>
        <w:t xml:space="preserve"> от 07.02.2011</w:t>
      </w:r>
      <w:r w:rsidR="00B84DE5" w:rsidRPr="008C73CE">
        <w:rPr>
          <w:rFonts w:ascii="Times New Roman" w:hAnsi="Times New Roman" w:cs="Times New Roman"/>
          <w:sz w:val="24"/>
          <w:szCs w:val="24"/>
        </w:rPr>
        <w:t xml:space="preserve"> № 6-ФЗ,</w:t>
      </w:r>
      <w:r w:rsidR="00947CA7" w:rsidRPr="008C73CE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45420A" w:rsidRPr="008C73CE">
        <w:rPr>
          <w:rFonts w:ascii="Times New Roman" w:hAnsi="Times New Roman" w:cs="Times New Roman"/>
          <w:sz w:val="24"/>
          <w:szCs w:val="24"/>
        </w:rPr>
        <w:t xml:space="preserve">ем </w:t>
      </w:r>
      <w:r w:rsidR="00704839">
        <w:rPr>
          <w:rFonts w:ascii="Times New Roman" w:hAnsi="Times New Roman" w:cs="Times New Roman"/>
          <w:sz w:val="24"/>
          <w:szCs w:val="24"/>
        </w:rPr>
        <w:t>о контрольно-счетном комитете</w:t>
      </w:r>
      <w:r w:rsidR="0045420A" w:rsidRPr="008C73CE">
        <w:rPr>
          <w:rFonts w:ascii="Times New Roman" w:hAnsi="Times New Roman" w:cs="Times New Roman"/>
          <w:sz w:val="24"/>
          <w:szCs w:val="24"/>
        </w:rPr>
        <w:t>,</w:t>
      </w:r>
      <w:r w:rsidR="00947CA7" w:rsidRPr="008C7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587" w:rsidRPr="008C73CE">
        <w:rPr>
          <w:rFonts w:ascii="Times New Roman" w:hAnsi="Times New Roman" w:cs="Times New Roman"/>
          <w:bCs/>
          <w:sz w:val="24"/>
          <w:szCs w:val="24"/>
        </w:rPr>
        <w:t>П</w:t>
      </w:r>
      <w:r w:rsidR="00666587" w:rsidRPr="008C73CE">
        <w:rPr>
          <w:rFonts w:ascii="Times New Roman" w:hAnsi="Times New Roman" w:cs="Times New Roman"/>
          <w:sz w:val="24"/>
          <w:szCs w:val="24"/>
        </w:rPr>
        <w:t>оложением о</w:t>
      </w:r>
      <w:r w:rsidR="00BD168A" w:rsidRPr="008C73CE"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 w:rsidR="00005EBD" w:rsidRPr="008C73CE">
        <w:rPr>
          <w:rFonts w:ascii="Times New Roman" w:hAnsi="Times New Roman" w:cs="Times New Roman"/>
          <w:sz w:val="24"/>
          <w:szCs w:val="24"/>
        </w:rPr>
        <w:t xml:space="preserve">Кирилловском </w:t>
      </w:r>
      <w:r w:rsidR="00C11E74">
        <w:rPr>
          <w:rFonts w:ascii="Times New Roman" w:hAnsi="Times New Roman" w:cs="Times New Roman"/>
          <w:sz w:val="24"/>
          <w:szCs w:val="24"/>
        </w:rPr>
        <w:t xml:space="preserve"> муниципальном районе, утвержде</w:t>
      </w:r>
      <w:r w:rsidR="00666587" w:rsidRPr="008C73CE">
        <w:rPr>
          <w:rFonts w:ascii="Times New Roman" w:hAnsi="Times New Roman" w:cs="Times New Roman"/>
          <w:sz w:val="24"/>
          <w:szCs w:val="24"/>
        </w:rPr>
        <w:t xml:space="preserve">нным решением </w:t>
      </w:r>
      <w:r w:rsidR="007E0F49" w:rsidRPr="008C73CE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5F5937" w:rsidRPr="008C73CE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7E0F49" w:rsidRPr="008C73CE">
        <w:rPr>
          <w:rFonts w:ascii="Times New Roman" w:hAnsi="Times New Roman" w:cs="Times New Roman"/>
          <w:sz w:val="24"/>
          <w:szCs w:val="24"/>
        </w:rPr>
        <w:t xml:space="preserve"> от 17</w:t>
      </w:r>
      <w:r w:rsidR="006D381C" w:rsidRPr="008C73CE">
        <w:rPr>
          <w:rFonts w:ascii="Times New Roman" w:hAnsi="Times New Roman" w:cs="Times New Roman"/>
          <w:sz w:val="24"/>
          <w:szCs w:val="24"/>
        </w:rPr>
        <w:t>.0</w:t>
      </w:r>
      <w:r w:rsidR="007E0F49" w:rsidRPr="008C73CE">
        <w:rPr>
          <w:rFonts w:ascii="Times New Roman" w:hAnsi="Times New Roman" w:cs="Times New Roman"/>
          <w:sz w:val="24"/>
          <w:szCs w:val="24"/>
        </w:rPr>
        <w:t>4</w:t>
      </w:r>
      <w:r w:rsidR="006D381C" w:rsidRPr="008C73CE">
        <w:rPr>
          <w:rFonts w:ascii="Times New Roman" w:hAnsi="Times New Roman" w:cs="Times New Roman"/>
          <w:sz w:val="24"/>
          <w:szCs w:val="24"/>
        </w:rPr>
        <w:t>.201</w:t>
      </w:r>
      <w:r w:rsidR="007E0F49" w:rsidRPr="008C73CE">
        <w:rPr>
          <w:rFonts w:ascii="Times New Roman" w:hAnsi="Times New Roman" w:cs="Times New Roman"/>
          <w:sz w:val="24"/>
          <w:szCs w:val="24"/>
        </w:rPr>
        <w:t>4</w:t>
      </w:r>
      <w:r w:rsidR="006D381C" w:rsidRPr="008C73CE">
        <w:rPr>
          <w:rFonts w:ascii="Times New Roman" w:hAnsi="Times New Roman" w:cs="Times New Roman"/>
          <w:sz w:val="24"/>
          <w:szCs w:val="24"/>
        </w:rPr>
        <w:t xml:space="preserve"> № </w:t>
      </w:r>
      <w:r w:rsidR="007E0F49" w:rsidRPr="008C73CE">
        <w:rPr>
          <w:rFonts w:ascii="Times New Roman" w:hAnsi="Times New Roman" w:cs="Times New Roman"/>
          <w:sz w:val="24"/>
          <w:szCs w:val="24"/>
        </w:rPr>
        <w:t>83</w:t>
      </w:r>
      <w:r w:rsidRPr="008C73CE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="008C73CE" w:rsidRPr="008C73CE">
        <w:rPr>
          <w:rFonts w:ascii="Times New Roman" w:hAnsi="Times New Roman" w:cs="Times New Roman"/>
          <w:sz w:val="24"/>
          <w:szCs w:val="24"/>
        </w:rPr>
        <w:t>.</w:t>
      </w:r>
    </w:p>
    <w:p w:rsidR="00C66E54" w:rsidRDefault="008C73CE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3C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73CE">
        <w:rPr>
          <w:rFonts w:ascii="Times New Roman" w:eastAsia="Calibri" w:hAnsi="Times New Roman" w:cs="Times New Roman"/>
          <w:sz w:val="24"/>
          <w:szCs w:val="24"/>
        </w:rPr>
        <w:t>Контрольно-счетный комитет является постоянно действующим органом внешнего муниципального финансового контроля.</w:t>
      </w:r>
    </w:p>
    <w:p w:rsidR="00571CD8" w:rsidRDefault="00C66E54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73CE" w:rsidRPr="008C73CE">
        <w:rPr>
          <w:rFonts w:ascii="Times New Roman" w:hAnsi="Times New Roman" w:cs="Times New Roman"/>
          <w:sz w:val="24"/>
          <w:szCs w:val="24"/>
        </w:rPr>
        <w:t xml:space="preserve"> В </w:t>
      </w:r>
      <w:r w:rsidRPr="008C73CE">
        <w:rPr>
          <w:rFonts w:ascii="Times New Roman" w:hAnsi="Times New Roman" w:cs="Times New Roman"/>
          <w:sz w:val="24"/>
          <w:szCs w:val="24"/>
        </w:rPr>
        <w:t>соответствии</w:t>
      </w:r>
      <w:r w:rsidR="008C73CE" w:rsidRPr="008C73CE">
        <w:rPr>
          <w:rFonts w:ascii="Times New Roman" w:hAnsi="Times New Roman" w:cs="Times New Roman"/>
          <w:sz w:val="24"/>
          <w:szCs w:val="24"/>
        </w:rPr>
        <w:t xml:space="preserve"> с требованиями</w:t>
      </w:r>
      <w:r w:rsidR="00571CD8">
        <w:rPr>
          <w:rFonts w:ascii="Times New Roman" w:hAnsi="Times New Roman" w:cs="Times New Roman"/>
          <w:sz w:val="24"/>
          <w:szCs w:val="24"/>
        </w:rPr>
        <w:t xml:space="preserve"> ст. 12 Федерального закона</w:t>
      </w:r>
      <w:r w:rsidR="009D3B81">
        <w:rPr>
          <w:rFonts w:ascii="Times New Roman" w:hAnsi="Times New Roman" w:cs="Times New Roman"/>
          <w:sz w:val="24"/>
          <w:szCs w:val="24"/>
        </w:rPr>
        <w:t xml:space="preserve"> от 07.02.2011</w:t>
      </w:r>
      <w:r w:rsidR="00571CD8">
        <w:rPr>
          <w:rFonts w:ascii="Times New Roman" w:hAnsi="Times New Roman" w:cs="Times New Roman"/>
          <w:sz w:val="24"/>
          <w:szCs w:val="24"/>
        </w:rPr>
        <w:t xml:space="preserve"> №</w:t>
      </w:r>
      <w:r w:rsidR="00704839">
        <w:rPr>
          <w:rFonts w:ascii="Times New Roman" w:hAnsi="Times New Roman" w:cs="Times New Roman"/>
          <w:sz w:val="24"/>
          <w:szCs w:val="24"/>
        </w:rPr>
        <w:t xml:space="preserve"> </w:t>
      </w:r>
      <w:r w:rsidR="00571CD8">
        <w:rPr>
          <w:rFonts w:ascii="Times New Roman" w:hAnsi="Times New Roman" w:cs="Times New Roman"/>
          <w:sz w:val="24"/>
          <w:szCs w:val="24"/>
        </w:rPr>
        <w:t xml:space="preserve">6-ФЗ деятельность </w:t>
      </w:r>
      <w:r w:rsidR="009D3B81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="00571CD8">
        <w:rPr>
          <w:rFonts w:ascii="Times New Roman" w:hAnsi="Times New Roman" w:cs="Times New Roman"/>
          <w:sz w:val="24"/>
          <w:szCs w:val="24"/>
        </w:rPr>
        <w:t xml:space="preserve"> осуществлялась в 2022 г. на основании Плана работы. В течен</w:t>
      </w:r>
      <w:r w:rsidR="005440D7">
        <w:rPr>
          <w:rFonts w:ascii="Times New Roman" w:hAnsi="Times New Roman" w:cs="Times New Roman"/>
          <w:sz w:val="24"/>
          <w:szCs w:val="24"/>
        </w:rPr>
        <w:t>и</w:t>
      </w:r>
      <w:r w:rsidR="0084346B">
        <w:rPr>
          <w:rFonts w:ascii="Times New Roman" w:hAnsi="Times New Roman" w:cs="Times New Roman"/>
          <w:sz w:val="24"/>
          <w:szCs w:val="24"/>
        </w:rPr>
        <w:t>е</w:t>
      </w:r>
      <w:r w:rsidR="005440D7">
        <w:rPr>
          <w:rFonts w:ascii="Times New Roman" w:hAnsi="Times New Roman" w:cs="Times New Roman"/>
          <w:sz w:val="24"/>
          <w:szCs w:val="24"/>
        </w:rPr>
        <w:t xml:space="preserve"> года в план работы </w:t>
      </w:r>
      <w:r w:rsidR="00571CD8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5440D7">
        <w:rPr>
          <w:rFonts w:ascii="Times New Roman" w:hAnsi="Times New Roman" w:cs="Times New Roman"/>
          <w:sz w:val="24"/>
          <w:szCs w:val="24"/>
        </w:rPr>
        <w:t xml:space="preserve">вносились </w:t>
      </w:r>
      <w:r w:rsidR="00704839">
        <w:rPr>
          <w:rFonts w:ascii="Times New Roman" w:hAnsi="Times New Roman" w:cs="Times New Roman"/>
          <w:sz w:val="24"/>
          <w:szCs w:val="24"/>
        </w:rPr>
        <w:t>один</w:t>
      </w:r>
      <w:r w:rsidR="00571CD8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01433D" w:rsidRDefault="0001433D" w:rsidP="006D381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Контрольно-счетный комитет осуществляет возложенные на него полномочия по внешнему муниципальному финансовому контролю в форме контрольных и экспертно-аналитических мероприятий. </w:t>
      </w:r>
      <w:r w:rsidR="002B3A12">
        <w:rPr>
          <w:rFonts w:ascii="Times New Roman" w:hAnsi="Times New Roman" w:cs="Times New Roman"/>
          <w:bCs/>
          <w:sz w:val="24"/>
          <w:szCs w:val="24"/>
        </w:rPr>
        <w:t xml:space="preserve"> Контрольно-счетный комитет в рамках заключенных соглашений осуществляет вне</w:t>
      </w:r>
      <w:r w:rsidR="002836DE">
        <w:rPr>
          <w:rFonts w:ascii="Times New Roman" w:hAnsi="Times New Roman" w:cs="Times New Roman"/>
          <w:bCs/>
          <w:sz w:val="24"/>
          <w:szCs w:val="24"/>
        </w:rPr>
        <w:t>шний финансовый контроль в семи поселениях Кирилловского муниципального района.</w:t>
      </w:r>
    </w:p>
    <w:p w:rsidR="00F211A2" w:rsidRDefault="00F211A2" w:rsidP="006D381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В 2022 г. </w:t>
      </w:r>
      <w:r w:rsidR="00880CED">
        <w:rPr>
          <w:rFonts w:ascii="Times New Roman" w:hAnsi="Times New Roman" w:cs="Times New Roman"/>
          <w:bCs/>
          <w:sz w:val="24"/>
          <w:szCs w:val="24"/>
        </w:rPr>
        <w:t>контрольно-счетный комитет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одновременно осуществлял к</w:t>
      </w:r>
      <w:r w:rsidR="00AB5C19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нтроль</w:t>
      </w:r>
      <w:r w:rsidR="00AB5C19">
        <w:rPr>
          <w:rFonts w:ascii="Times New Roman" w:hAnsi="Times New Roman" w:cs="Times New Roman"/>
          <w:bCs/>
          <w:sz w:val="24"/>
          <w:szCs w:val="24"/>
        </w:rPr>
        <w:t xml:space="preserve"> бюджетов: на 2023 год и пла</w:t>
      </w:r>
      <w:r w:rsidR="00B078C6">
        <w:rPr>
          <w:rFonts w:ascii="Times New Roman" w:hAnsi="Times New Roman" w:cs="Times New Roman"/>
          <w:bCs/>
          <w:sz w:val="24"/>
          <w:szCs w:val="24"/>
        </w:rPr>
        <w:t>новый период 2024-2025 годов  (</w:t>
      </w:r>
      <w:r w:rsidR="00AB5C19">
        <w:rPr>
          <w:rFonts w:ascii="Times New Roman" w:hAnsi="Times New Roman" w:cs="Times New Roman"/>
          <w:bCs/>
          <w:sz w:val="24"/>
          <w:szCs w:val="24"/>
        </w:rPr>
        <w:t xml:space="preserve">на стадии рассмотрения и утверждения), на 2022 год (текущее исполнение) и </w:t>
      </w:r>
      <w:r w:rsidR="00B078C6">
        <w:rPr>
          <w:rFonts w:ascii="Times New Roman" w:hAnsi="Times New Roman" w:cs="Times New Roman"/>
          <w:bCs/>
          <w:sz w:val="24"/>
          <w:szCs w:val="24"/>
        </w:rPr>
        <w:t>за</w:t>
      </w:r>
      <w:r w:rsidR="00AB5C19">
        <w:rPr>
          <w:rFonts w:ascii="Times New Roman" w:hAnsi="Times New Roman" w:cs="Times New Roman"/>
          <w:bCs/>
          <w:sz w:val="24"/>
          <w:szCs w:val="24"/>
        </w:rPr>
        <w:t xml:space="preserve"> 2021 год (исполнение за отчетный финансовый год).</w:t>
      </w:r>
    </w:p>
    <w:p w:rsidR="00246204" w:rsidRDefault="00B078C6" w:rsidP="006D381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Анализ мероприятий, проведенных в 2022 году, представлен </w:t>
      </w:r>
      <w:r w:rsidR="00880CED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таблице №1</w:t>
      </w:r>
      <w:r w:rsidR="00880CED">
        <w:rPr>
          <w:rFonts w:ascii="Times New Roman" w:hAnsi="Times New Roman" w:cs="Times New Roman"/>
          <w:bCs/>
          <w:sz w:val="24"/>
          <w:szCs w:val="24"/>
        </w:rPr>
        <w:t>.</w:t>
      </w:r>
    </w:p>
    <w:p w:rsidR="00B078C6" w:rsidRDefault="00B078C6" w:rsidP="00B078C6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Таблица №1</w:t>
      </w:r>
    </w:p>
    <w:tbl>
      <w:tblPr>
        <w:tblStyle w:val="ac"/>
        <w:tblW w:w="0" w:type="auto"/>
        <w:tblLayout w:type="fixed"/>
        <w:tblLook w:val="04A0"/>
      </w:tblPr>
      <w:tblGrid>
        <w:gridCol w:w="560"/>
        <w:gridCol w:w="4510"/>
        <w:gridCol w:w="2126"/>
        <w:gridCol w:w="1417"/>
        <w:gridCol w:w="959"/>
      </w:tblGrid>
      <w:tr w:rsidR="00290B10" w:rsidTr="00647B76">
        <w:tc>
          <w:tcPr>
            <w:tcW w:w="560" w:type="dxa"/>
          </w:tcPr>
          <w:p w:rsidR="00290B10" w:rsidRPr="00290B10" w:rsidRDefault="00290B10" w:rsidP="00290B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90B10" w:rsidRPr="00290B10" w:rsidRDefault="00290B10" w:rsidP="00290B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10" w:type="dxa"/>
          </w:tcPr>
          <w:p w:rsidR="00290B10" w:rsidRPr="00290B10" w:rsidRDefault="00290B10" w:rsidP="00290B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290B10" w:rsidRPr="00290B10" w:rsidRDefault="00290B10" w:rsidP="00290B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Кирилловский муниципальный район</w:t>
            </w:r>
          </w:p>
        </w:tc>
        <w:tc>
          <w:tcPr>
            <w:tcW w:w="1417" w:type="dxa"/>
          </w:tcPr>
          <w:p w:rsidR="00290B10" w:rsidRPr="00290B10" w:rsidRDefault="00290B10" w:rsidP="00290B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59" w:type="dxa"/>
          </w:tcPr>
          <w:p w:rsidR="00290B10" w:rsidRPr="00290B10" w:rsidRDefault="00290B10" w:rsidP="00290B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290B10" w:rsidTr="00647B76">
        <w:tc>
          <w:tcPr>
            <w:tcW w:w="560" w:type="dxa"/>
          </w:tcPr>
          <w:p w:rsidR="00290B10" w:rsidRPr="00290B10" w:rsidRDefault="00290B10" w:rsidP="00B078C6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7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10" w:type="dxa"/>
          </w:tcPr>
          <w:p w:rsidR="00290B10" w:rsidRPr="00290B10" w:rsidRDefault="00290B10" w:rsidP="000F707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Экспертно-аналитические мероприятия всего, в т.ч.</w:t>
            </w:r>
          </w:p>
        </w:tc>
        <w:tc>
          <w:tcPr>
            <w:tcW w:w="2126" w:type="dxa"/>
          </w:tcPr>
          <w:p w:rsidR="00290B10" w:rsidRPr="00290B10" w:rsidRDefault="00A6353B" w:rsidP="007C58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90B10" w:rsidRPr="00290B10" w:rsidRDefault="00A6353B" w:rsidP="007C58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59" w:type="dxa"/>
          </w:tcPr>
          <w:p w:rsidR="00290B10" w:rsidRPr="00290B10" w:rsidRDefault="00A6353B" w:rsidP="007C58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290B10" w:rsidTr="00647B76">
        <w:tc>
          <w:tcPr>
            <w:tcW w:w="560" w:type="dxa"/>
          </w:tcPr>
          <w:p w:rsidR="00290B10" w:rsidRDefault="00246204" w:rsidP="00B078C6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10" w:type="dxa"/>
          </w:tcPr>
          <w:p w:rsidR="00290B10" w:rsidRDefault="004213CD" w:rsidP="00647B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Заключения на и</w:t>
            </w:r>
            <w:r w:rsidR="007C58F2">
              <w:rPr>
                <w:rFonts w:ascii="Times New Roman" w:hAnsi="Times New Roman" w:cs="Times New Roman"/>
                <w:bCs/>
                <w:sz w:val="24"/>
                <w:szCs w:val="24"/>
              </w:rPr>
              <w:t>сполнение бюджетов за 202</w:t>
            </w:r>
            <w:r w:rsidR="00647B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C5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="00647B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0B10" w:rsidRDefault="00A6353B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90B10" w:rsidRDefault="007C58F2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290B10" w:rsidRDefault="00A6353B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90B10" w:rsidTr="00647B76">
        <w:tc>
          <w:tcPr>
            <w:tcW w:w="560" w:type="dxa"/>
          </w:tcPr>
          <w:p w:rsidR="00290B10" w:rsidRDefault="00246204" w:rsidP="00B078C6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510" w:type="dxa"/>
          </w:tcPr>
          <w:p w:rsidR="00647B76" w:rsidRDefault="004213CD" w:rsidP="004213C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Заключения на внесение изменений</w:t>
            </w:r>
          </w:p>
          <w:p w:rsidR="00290B10" w:rsidRDefault="004213CD" w:rsidP="00647B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бюджет</w:t>
            </w:r>
            <w:r w:rsidR="00647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 г. и плановый период 2023-2024 гг.</w:t>
            </w:r>
          </w:p>
        </w:tc>
        <w:tc>
          <w:tcPr>
            <w:tcW w:w="2126" w:type="dxa"/>
          </w:tcPr>
          <w:p w:rsidR="00290B10" w:rsidRDefault="00A6353B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90B10" w:rsidRDefault="007C58F2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59" w:type="dxa"/>
          </w:tcPr>
          <w:p w:rsidR="00290B10" w:rsidRDefault="00A6353B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290B10" w:rsidTr="00647B76">
        <w:tc>
          <w:tcPr>
            <w:tcW w:w="560" w:type="dxa"/>
          </w:tcPr>
          <w:p w:rsidR="00290B10" w:rsidRDefault="00246204" w:rsidP="00B078C6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510" w:type="dxa"/>
          </w:tcPr>
          <w:p w:rsidR="00290B10" w:rsidRDefault="00246204" w:rsidP="00647B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Заключения на</w:t>
            </w:r>
            <w:r w:rsidR="00647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бюджетов за 1 квартал, полугодие и 9 мес. 2022 г.</w:t>
            </w:r>
          </w:p>
        </w:tc>
        <w:tc>
          <w:tcPr>
            <w:tcW w:w="2126" w:type="dxa"/>
          </w:tcPr>
          <w:p w:rsidR="00290B10" w:rsidRDefault="00A6353B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90B10" w:rsidRDefault="007C58F2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59" w:type="dxa"/>
          </w:tcPr>
          <w:p w:rsidR="00290B10" w:rsidRDefault="00A6353B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290B10" w:rsidTr="00647B76">
        <w:tc>
          <w:tcPr>
            <w:tcW w:w="560" w:type="dxa"/>
          </w:tcPr>
          <w:p w:rsidR="00290B10" w:rsidRDefault="003B19FF" w:rsidP="00B078C6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510" w:type="dxa"/>
          </w:tcPr>
          <w:p w:rsidR="00290B10" w:rsidRDefault="007C58F2" w:rsidP="00BF4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Заключения на проект бюджетов на </w:t>
            </w:r>
            <w:r w:rsidR="00BF4046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="00BF40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плановый период</w:t>
            </w:r>
            <w:r w:rsidR="00BF4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2024-2025 гг.</w:t>
            </w:r>
          </w:p>
        </w:tc>
        <w:tc>
          <w:tcPr>
            <w:tcW w:w="2126" w:type="dxa"/>
          </w:tcPr>
          <w:p w:rsidR="00290B10" w:rsidRDefault="007C58F2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90B10" w:rsidRDefault="007C58F2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290B10" w:rsidRDefault="00A6353B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90B10" w:rsidTr="00647B76">
        <w:tc>
          <w:tcPr>
            <w:tcW w:w="560" w:type="dxa"/>
          </w:tcPr>
          <w:p w:rsidR="00290B10" w:rsidRPr="004A26F8" w:rsidRDefault="004A26F8" w:rsidP="00B078C6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17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10" w:type="dxa"/>
          </w:tcPr>
          <w:p w:rsidR="00290B10" w:rsidRPr="004A26F8" w:rsidRDefault="004A26F8" w:rsidP="004A26F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мероприятия всего, в т.ч.</w:t>
            </w:r>
          </w:p>
        </w:tc>
        <w:tc>
          <w:tcPr>
            <w:tcW w:w="2126" w:type="dxa"/>
          </w:tcPr>
          <w:p w:rsidR="00290B10" w:rsidRPr="004A26F8" w:rsidRDefault="00171774" w:rsidP="001717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90B10" w:rsidRPr="004A26F8" w:rsidRDefault="00171774" w:rsidP="001717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290B10" w:rsidRPr="004A26F8" w:rsidRDefault="00171774" w:rsidP="001717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90B10" w:rsidTr="00647B76">
        <w:tc>
          <w:tcPr>
            <w:tcW w:w="560" w:type="dxa"/>
          </w:tcPr>
          <w:p w:rsidR="00290B10" w:rsidRDefault="00175FE1" w:rsidP="00B078C6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510" w:type="dxa"/>
          </w:tcPr>
          <w:p w:rsidR="00290B10" w:rsidRDefault="004A26F8" w:rsidP="00175F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126" w:type="dxa"/>
          </w:tcPr>
          <w:p w:rsidR="00290B10" w:rsidRDefault="00171774" w:rsidP="0017177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90B10" w:rsidRDefault="00171774" w:rsidP="0017177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290B10" w:rsidRDefault="00171774" w:rsidP="0017177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803681" w:rsidRDefault="00ED02DC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3C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54912" w:rsidRDefault="00803681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49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80CED">
        <w:rPr>
          <w:rFonts w:ascii="Times New Roman" w:hAnsi="Times New Roman" w:cs="Times New Roman"/>
          <w:sz w:val="24"/>
          <w:szCs w:val="24"/>
        </w:rPr>
        <w:t>контрольно-счетный комитет</w:t>
      </w:r>
      <w:r>
        <w:rPr>
          <w:rFonts w:ascii="Times New Roman" w:hAnsi="Times New Roman" w:cs="Times New Roman"/>
          <w:sz w:val="24"/>
          <w:szCs w:val="24"/>
        </w:rPr>
        <w:t xml:space="preserve"> также возложено полномочие по составлению протоколов об административных правонарушениях в бюджетной сфере. По результатам проведения экспертно-аналитических и контрольных ме</w:t>
      </w:r>
      <w:r w:rsidR="0035491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5491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354912">
        <w:rPr>
          <w:rFonts w:ascii="Times New Roman" w:hAnsi="Times New Roman" w:cs="Times New Roman"/>
          <w:sz w:val="24"/>
          <w:szCs w:val="24"/>
        </w:rPr>
        <w:t xml:space="preserve"> за 2022 год  протокол</w:t>
      </w:r>
      <w:r w:rsidR="00880CED">
        <w:rPr>
          <w:rFonts w:ascii="Times New Roman" w:hAnsi="Times New Roman" w:cs="Times New Roman"/>
          <w:sz w:val="24"/>
          <w:szCs w:val="24"/>
        </w:rPr>
        <w:t>ы</w:t>
      </w:r>
      <w:r w:rsidR="0035491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не составлялись.</w:t>
      </w:r>
    </w:p>
    <w:p w:rsidR="00A7722B" w:rsidRDefault="00A7722B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722B" w:rsidRDefault="00A7722B" w:rsidP="00A772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67206">
        <w:rPr>
          <w:rFonts w:ascii="Times New Roman" w:hAnsi="Times New Roman" w:cs="Times New Roman"/>
          <w:b/>
          <w:sz w:val="24"/>
          <w:szCs w:val="24"/>
        </w:rPr>
        <w:t>. Экспертно-аналитическая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A7722B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01250">
        <w:rPr>
          <w:rFonts w:ascii="Times New Roman" w:hAnsi="Times New Roman" w:cs="Times New Roman"/>
          <w:sz w:val="24"/>
          <w:szCs w:val="24"/>
        </w:rPr>
        <w:t>Важным направлением</w:t>
      </w:r>
      <w:r>
        <w:rPr>
          <w:rFonts w:ascii="Times New Roman" w:hAnsi="Times New Roman" w:cs="Times New Roman"/>
          <w:sz w:val="24"/>
          <w:szCs w:val="24"/>
        </w:rPr>
        <w:t xml:space="preserve">  в работе контрольно-счетного комитета в 2022 году оставалась экспертно-аналитическая деятельность, в рамках которой проводилась финансово-экономическая экспертиза поступивших проектов решений Представительного Собрания района и Советов поселений. Проведение экспертно-аналитических мероприятий направлено на обеспечение единой системы контроля, реализуемого на стадиях предварительного и последующего контроля.</w:t>
      </w:r>
    </w:p>
    <w:p w:rsidR="00A7722B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Всего (с учетом поселений) за 2022 год проведено 76 экспертно-аналитических мероприятий,  по результатам которых были подготовлены заключения, в том числе:</w:t>
      </w:r>
    </w:p>
    <w:p w:rsidR="00A7722B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экспертизе проектов решений о местном бюджете  и внесение изменений в бюджет -44 мероприятия;</w:t>
      </w:r>
    </w:p>
    <w:p w:rsidR="00A7722B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анализу исполнения бюджета - 32 мероприятия.</w:t>
      </w:r>
    </w:p>
    <w:p w:rsidR="00A7722B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требованиями ст. 264.4 Бюджетного кодекса РФ и Положений о бюджетном процессе проведена  внешняя проверка годовых отчетов об исполнении районного бюджета и бюджетов поселений района за 2021 год.</w:t>
      </w:r>
    </w:p>
    <w:p w:rsidR="00A7722B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ноябре 2022 года  проведен анализ показателей проекта бюджета района и проектов бюджетов городского и сельских поселений на 2023 год и плановый период 2024 2025 годов, в установленные сроки подготовлены заключения на проекты решений.  В ходе экспертизы была дана оценка реалистичности бюджетных проектировок по всем доходным источникам и по основным разделам классификации расходов, проверено соблюдение предусмотренных бюджетным законодательством предельных объемов и ограничений.</w:t>
      </w:r>
    </w:p>
    <w:p w:rsidR="00A7722B" w:rsidRPr="008C73CE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результате проведенных вышеуказанных мероприятий выявлено 17 нарушений  законодательства и муниципальных правовых актов  при планировании  и использовании бюджетных средств и имущества и 30 недостатков при планировании и использовании бюджетных средств</w:t>
      </w:r>
      <w:r w:rsidR="00B2495A">
        <w:rPr>
          <w:rFonts w:ascii="Times New Roman" w:hAnsi="Times New Roman" w:cs="Times New Roman"/>
          <w:sz w:val="24"/>
          <w:szCs w:val="24"/>
        </w:rPr>
        <w:t xml:space="preserve"> и имущества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22B" w:rsidRPr="008C73CE" w:rsidRDefault="00A7722B" w:rsidP="00A7722B">
      <w:pPr>
        <w:ind w:firstLine="708"/>
        <w:jc w:val="both"/>
        <w:rPr>
          <w:rStyle w:val="apple-style-span"/>
        </w:rPr>
      </w:pPr>
      <w:r w:rsidRPr="008C73CE">
        <w:rPr>
          <w:rStyle w:val="apple-style-span"/>
        </w:rPr>
        <w:t xml:space="preserve">Основными нарушениями и  недостатками, выявленными при проведении экспертно-аналитических мероприятий, являются: </w:t>
      </w:r>
    </w:p>
    <w:p w:rsidR="00A7722B" w:rsidRPr="00D1614A" w:rsidRDefault="00A7722B" w:rsidP="00A7722B">
      <w:pPr>
        <w:autoSpaceDE w:val="0"/>
        <w:autoSpaceDN w:val="0"/>
        <w:adjustRightInd w:val="0"/>
        <w:jc w:val="both"/>
        <w:rPr>
          <w:rStyle w:val="apple-style-span"/>
        </w:rPr>
      </w:pPr>
      <w:r w:rsidRPr="008C73CE">
        <w:rPr>
          <w:rStyle w:val="apple-style-span"/>
        </w:rPr>
        <w:t xml:space="preserve">- </w:t>
      </w:r>
      <w:r w:rsidRPr="00D1614A">
        <w:rPr>
          <w:rStyle w:val="apple-style-span"/>
        </w:rPr>
        <w:t>установлены нарушения порядка применения бюджетной классификации</w:t>
      </w:r>
      <w:r w:rsidRPr="00D1614A">
        <w:t xml:space="preserve"> (приказ Министерства финансов РФ от 24.05.2022 № 82н «О Порядке формирования и применения кодов бюджетной классификации Российской Федерации, их структуре и принципах назначения»)</w:t>
      </w:r>
      <w:r w:rsidRPr="00D1614A">
        <w:rPr>
          <w:rStyle w:val="apple-style-span"/>
        </w:rPr>
        <w:t>;</w:t>
      </w:r>
    </w:p>
    <w:p w:rsidR="00A7722B" w:rsidRPr="00D1614A" w:rsidRDefault="00A7722B" w:rsidP="00A7722B">
      <w:pPr>
        <w:autoSpaceDE w:val="0"/>
        <w:autoSpaceDN w:val="0"/>
        <w:adjustRightInd w:val="0"/>
        <w:jc w:val="both"/>
        <w:rPr>
          <w:rStyle w:val="apple-style-span"/>
        </w:rPr>
      </w:pPr>
      <w:r w:rsidRPr="00D1614A">
        <w:rPr>
          <w:rStyle w:val="apple-style-span"/>
        </w:rPr>
        <w:t>- установлены нарушения положения о разработке и утверждении муниципальной программы (ст.179 БК РФ)</w:t>
      </w:r>
      <w:r w:rsidR="00C47E63">
        <w:rPr>
          <w:rStyle w:val="apple-style-span"/>
        </w:rPr>
        <w:t xml:space="preserve"> </w:t>
      </w:r>
      <w:r w:rsidRPr="00D1614A">
        <w:rPr>
          <w:rStyle w:val="apple-style-span"/>
        </w:rPr>
        <w:t>- несоответствие</w:t>
      </w:r>
      <w:r w:rsidRPr="00D1614A">
        <w:rPr>
          <w:rFonts w:eastAsia="TimesNewRomanPSMT"/>
        </w:rPr>
        <w:t xml:space="preserve"> объема бюджетных ассигнований</w:t>
      </w:r>
      <w:r w:rsidRPr="00D1614A">
        <w:rPr>
          <w:rStyle w:val="apple-style-span"/>
        </w:rPr>
        <w:t xml:space="preserve"> </w:t>
      </w:r>
      <w:r w:rsidRPr="00D1614A">
        <w:rPr>
          <w:rFonts w:eastAsia="TimesNewRomanPSMT"/>
        </w:rPr>
        <w:t xml:space="preserve"> в паспорте муниципальной программы с  предложенным объемом бюджетных ассигнований в проекте бюджета</w:t>
      </w:r>
      <w:r w:rsidRPr="00D1614A">
        <w:rPr>
          <w:rStyle w:val="apple-style-span"/>
        </w:rPr>
        <w:t>;</w:t>
      </w:r>
    </w:p>
    <w:p w:rsidR="00A7722B" w:rsidRPr="00D1614A" w:rsidRDefault="00A7722B" w:rsidP="00A7722B">
      <w:pPr>
        <w:autoSpaceDE w:val="0"/>
        <w:autoSpaceDN w:val="0"/>
        <w:adjustRightInd w:val="0"/>
        <w:jc w:val="both"/>
      </w:pPr>
      <w:r w:rsidRPr="00D1614A">
        <w:rPr>
          <w:rStyle w:val="apple-style-span"/>
        </w:rPr>
        <w:t>-</w:t>
      </w:r>
      <w:r w:rsidR="00C47E63">
        <w:rPr>
          <w:rStyle w:val="apple-style-span"/>
        </w:rPr>
        <w:t xml:space="preserve"> </w:t>
      </w:r>
      <w:r w:rsidRPr="00D1614A">
        <w:rPr>
          <w:rStyle w:val="apple-style-span"/>
        </w:rPr>
        <w:t xml:space="preserve">установлены нарушения </w:t>
      </w:r>
      <w:r w:rsidRPr="00D1614A">
        <w:rPr>
          <w:bCs/>
        </w:rPr>
        <w:t xml:space="preserve">п. 18.1. Порядка </w:t>
      </w:r>
      <w:r w:rsidRPr="00D1614A">
        <w:t xml:space="preserve"> разработки, реализации и оценки эффективности реализации  муниципальных программ Кирилловского муниципального района, утвержденного постановлением администрации Кирилловского муниципального района от 24.04.2013 № 400 (с последующими изменениями), а именно:  проект муниципальной про</w:t>
      </w:r>
      <w:r w:rsidRPr="00D1614A">
        <w:softHyphen/>
        <w:t>граммы  до ее утверждения не был  направлен в контрольно-счетный комитет Представительного Собрания Кирилловского муниципального района для проведения экспертизы;</w:t>
      </w:r>
    </w:p>
    <w:p w:rsidR="00A7722B" w:rsidRPr="00D1614A" w:rsidRDefault="00A7722B" w:rsidP="00A7722B">
      <w:pPr>
        <w:jc w:val="both"/>
      </w:pPr>
      <w:r w:rsidRPr="00D1614A">
        <w:t xml:space="preserve">- установлены нарушения п. 8.1. раздела 8 решения Представительного Собрания Кирилловского муниципального района № 83 от 17.04.2014 «О бюджетном процессе в </w:t>
      </w:r>
      <w:r w:rsidRPr="00D1614A">
        <w:lastRenderedPageBreak/>
        <w:t xml:space="preserve">Кирилловском муниципальном районе» (с последующими изменениями) – представлен не утвержденный прогнозный план;  </w:t>
      </w:r>
    </w:p>
    <w:p w:rsidR="00A7722B" w:rsidRPr="00D1614A" w:rsidRDefault="00A7722B" w:rsidP="00A7722B">
      <w:pPr>
        <w:jc w:val="both"/>
      </w:pPr>
      <w:r w:rsidRPr="00D1614A">
        <w:t>-</w:t>
      </w:r>
      <w:r w:rsidR="00C47E63">
        <w:t xml:space="preserve"> </w:t>
      </w:r>
      <w:r w:rsidRPr="00D1614A">
        <w:t>установлены нарушения ст. 173 Бюджетного кодекса РФ - не одобрены прогнозы социально-экономического развития;</w:t>
      </w:r>
    </w:p>
    <w:p w:rsidR="00A7722B" w:rsidRPr="00D1614A" w:rsidRDefault="00A7722B" w:rsidP="00A7722B">
      <w:pPr>
        <w:autoSpaceDE w:val="0"/>
        <w:autoSpaceDN w:val="0"/>
        <w:adjustRightInd w:val="0"/>
        <w:jc w:val="both"/>
      </w:pPr>
      <w:r w:rsidRPr="00D1614A">
        <w:t>- установлены технические ошибки (несоответствие текстовой части и приложений к проекту).</w:t>
      </w:r>
    </w:p>
    <w:p w:rsidR="00A7722B" w:rsidRDefault="00A7722B" w:rsidP="00A7722B">
      <w:pPr>
        <w:autoSpaceDE w:val="0"/>
        <w:autoSpaceDN w:val="0"/>
        <w:adjustRightInd w:val="0"/>
        <w:jc w:val="both"/>
      </w:pPr>
      <w:r>
        <w:t xml:space="preserve">              Заключения контрольно-счетного комитета, в которых были даны предложения по устранению нарушений законодательства, направлены в </w:t>
      </w:r>
      <w:r w:rsidR="00CE5E5B">
        <w:t>П</w:t>
      </w:r>
      <w:r>
        <w:t>редставительное Собрание района и Советы городского и сельских поселений, для сведения и работы. Все нарушения и недостатки устранены.</w:t>
      </w:r>
    </w:p>
    <w:p w:rsidR="00341A2D" w:rsidRDefault="00341A2D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1A2D" w:rsidRDefault="00A7722B" w:rsidP="00A16C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41A2D" w:rsidRPr="00341A2D">
        <w:rPr>
          <w:rFonts w:ascii="Times New Roman" w:hAnsi="Times New Roman" w:cs="Times New Roman"/>
          <w:b/>
          <w:sz w:val="24"/>
          <w:szCs w:val="24"/>
        </w:rPr>
        <w:t>. Контрольная деятельность</w:t>
      </w:r>
    </w:p>
    <w:p w:rsidR="00395F96" w:rsidRDefault="00341A2D" w:rsidP="00A16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Контрольная деятельность в 2022 году осуществлялась</w:t>
      </w:r>
      <w:r w:rsidR="00A16CBB">
        <w:rPr>
          <w:rFonts w:ascii="Times New Roman" w:hAnsi="Times New Roman" w:cs="Times New Roman"/>
          <w:sz w:val="24"/>
          <w:szCs w:val="24"/>
        </w:rPr>
        <w:t xml:space="preserve">  в соответствии с Положением</w:t>
      </w:r>
      <w:r w:rsidR="00661782">
        <w:rPr>
          <w:rFonts w:ascii="Times New Roman" w:hAnsi="Times New Roman" w:cs="Times New Roman"/>
          <w:sz w:val="24"/>
          <w:szCs w:val="24"/>
        </w:rPr>
        <w:t xml:space="preserve"> о контрольно-счетном комитете</w:t>
      </w:r>
      <w:r w:rsidR="00A16CBB">
        <w:rPr>
          <w:rFonts w:ascii="Times New Roman" w:hAnsi="Times New Roman" w:cs="Times New Roman"/>
          <w:sz w:val="24"/>
          <w:szCs w:val="24"/>
        </w:rPr>
        <w:t xml:space="preserve"> и планом работы. </w:t>
      </w:r>
    </w:p>
    <w:p w:rsidR="008475CF" w:rsidRDefault="008475CF" w:rsidP="008475CF">
      <w:pPr>
        <w:ind w:firstLine="705"/>
        <w:jc w:val="both"/>
      </w:pPr>
      <w:r w:rsidRPr="008475CF">
        <w:t>В ходе контрольных мероприятий контрольно-счетным комитетом осуществлялся контроль за законностью, результативностью и эффективностью использования средств бюджета района и бюджетов поселений, соблюдением установленного порядка управления и распоряжения имуществом, находящимся в муниципальной собственности.</w:t>
      </w:r>
    </w:p>
    <w:p w:rsidR="007E6C17" w:rsidRPr="008475CF" w:rsidRDefault="007E6C17" w:rsidP="007E6C17">
      <w:pPr>
        <w:ind w:firstLine="708"/>
        <w:jc w:val="both"/>
      </w:pPr>
      <w:r w:rsidRPr="00C72C7D">
        <w:t>Для определения установленных нарушений применяется Классификатор нарушений, одобренный Советом контрольно-счетных органов при Счетной палате РФ  от 22.12.2021 и рекомендованный Счетной палатой РФ к использованию органами муниципального финансового контроля, то есть  каждое выявленное нарушение классифицируется по определенной группе нарушений и учитывается в количественном или в суммовом выражении.</w:t>
      </w:r>
    </w:p>
    <w:p w:rsidR="00184DF4" w:rsidRDefault="00395F96" w:rsidP="00A16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6CBB">
        <w:rPr>
          <w:rFonts w:ascii="Times New Roman" w:hAnsi="Times New Roman" w:cs="Times New Roman"/>
          <w:sz w:val="24"/>
          <w:szCs w:val="24"/>
        </w:rPr>
        <w:t>В 2022 году проведено 4 контрольных мероприятия</w:t>
      </w:r>
      <w:r w:rsidR="00184DF4">
        <w:rPr>
          <w:rFonts w:ascii="Times New Roman" w:hAnsi="Times New Roman" w:cs="Times New Roman"/>
          <w:sz w:val="24"/>
          <w:szCs w:val="24"/>
        </w:rPr>
        <w:t xml:space="preserve"> – охвачены 9 объектов проверок, из них</w:t>
      </w:r>
      <w:r w:rsidR="0036339B">
        <w:rPr>
          <w:rFonts w:ascii="Times New Roman" w:hAnsi="Times New Roman" w:cs="Times New Roman"/>
          <w:sz w:val="24"/>
          <w:szCs w:val="24"/>
        </w:rPr>
        <w:t>:</w:t>
      </w:r>
    </w:p>
    <w:p w:rsidR="0036339B" w:rsidRDefault="00184DF4" w:rsidP="00A16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внешняя проверка бюджетной отчетности главных администраторов средств районного бюджета за 2021 год (Админи</w:t>
      </w:r>
      <w:r w:rsidR="007E1CEE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рация Кирилловского</w:t>
      </w:r>
      <w:r w:rsidR="007E1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7E1CEE">
        <w:rPr>
          <w:rFonts w:ascii="Times New Roman" w:hAnsi="Times New Roman" w:cs="Times New Roman"/>
          <w:sz w:val="24"/>
          <w:szCs w:val="24"/>
        </w:rPr>
        <w:t>, Представительное Собрание Кирилловского муниципального</w:t>
      </w:r>
      <w:r w:rsidR="0036339B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C4313A">
        <w:rPr>
          <w:rFonts w:ascii="Times New Roman" w:hAnsi="Times New Roman" w:cs="Times New Roman"/>
          <w:sz w:val="24"/>
          <w:szCs w:val="24"/>
        </w:rPr>
        <w:t>у</w:t>
      </w:r>
      <w:r w:rsidR="0036339B">
        <w:rPr>
          <w:rFonts w:ascii="Times New Roman" w:hAnsi="Times New Roman" w:cs="Times New Roman"/>
          <w:sz w:val="24"/>
          <w:szCs w:val="24"/>
        </w:rPr>
        <w:t>правление финансов К</w:t>
      </w:r>
      <w:r w:rsidR="007E1CEE">
        <w:rPr>
          <w:rFonts w:ascii="Times New Roman" w:hAnsi="Times New Roman" w:cs="Times New Roman"/>
          <w:sz w:val="24"/>
          <w:szCs w:val="24"/>
        </w:rPr>
        <w:t xml:space="preserve">ирилловского муниципального района, </w:t>
      </w:r>
      <w:r w:rsidR="00C4313A">
        <w:rPr>
          <w:rFonts w:ascii="Times New Roman" w:hAnsi="Times New Roman" w:cs="Times New Roman"/>
          <w:sz w:val="24"/>
          <w:szCs w:val="24"/>
        </w:rPr>
        <w:t>о</w:t>
      </w:r>
      <w:r w:rsidR="007E1CEE">
        <w:rPr>
          <w:rFonts w:ascii="Times New Roman" w:hAnsi="Times New Roman" w:cs="Times New Roman"/>
          <w:sz w:val="24"/>
          <w:szCs w:val="24"/>
        </w:rPr>
        <w:t>тдел культуры администрации Кирилловского</w:t>
      </w:r>
      <w:r w:rsidR="00C4313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E1CEE">
        <w:rPr>
          <w:rFonts w:ascii="Times New Roman" w:hAnsi="Times New Roman" w:cs="Times New Roman"/>
          <w:sz w:val="24"/>
          <w:szCs w:val="24"/>
        </w:rPr>
        <w:t>района, комитет по управлению имуществом администрации</w:t>
      </w:r>
      <w:r w:rsidR="00C4313A">
        <w:rPr>
          <w:rFonts w:ascii="Times New Roman" w:hAnsi="Times New Roman" w:cs="Times New Roman"/>
          <w:sz w:val="24"/>
          <w:szCs w:val="24"/>
        </w:rPr>
        <w:t xml:space="preserve"> Кирилловского муниципального </w:t>
      </w:r>
      <w:r w:rsidR="007E1CEE">
        <w:rPr>
          <w:rFonts w:ascii="Times New Roman" w:hAnsi="Times New Roman" w:cs="Times New Roman"/>
          <w:sz w:val="24"/>
          <w:szCs w:val="24"/>
        </w:rPr>
        <w:t>района, Управл</w:t>
      </w:r>
      <w:r w:rsidR="0036339B">
        <w:rPr>
          <w:rFonts w:ascii="Times New Roman" w:hAnsi="Times New Roman" w:cs="Times New Roman"/>
          <w:sz w:val="24"/>
          <w:szCs w:val="24"/>
        </w:rPr>
        <w:t>ение образования администрации К</w:t>
      </w:r>
      <w:r w:rsidR="007E1CEE">
        <w:rPr>
          <w:rFonts w:ascii="Times New Roman" w:hAnsi="Times New Roman" w:cs="Times New Roman"/>
          <w:sz w:val="24"/>
          <w:szCs w:val="24"/>
        </w:rPr>
        <w:t xml:space="preserve">ирилловского </w:t>
      </w:r>
      <w:r w:rsidR="00C4313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E1CEE">
        <w:rPr>
          <w:rFonts w:ascii="Times New Roman" w:hAnsi="Times New Roman" w:cs="Times New Roman"/>
          <w:sz w:val="24"/>
          <w:szCs w:val="24"/>
        </w:rPr>
        <w:t>района)</w:t>
      </w:r>
      <w:r w:rsidR="0036339B">
        <w:rPr>
          <w:rFonts w:ascii="Times New Roman" w:hAnsi="Times New Roman" w:cs="Times New Roman"/>
          <w:sz w:val="24"/>
          <w:szCs w:val="24"/>
        </w:rPr>
        <w:t>;</w:t>
      </w:r>
    </w:p>
    <w:p w:rsidR="0036339B" w:rsidRDefault="0036339B" w:rsidP="00A16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проверка исполнения бюджетного </w:t>
      </w:r>
      <w:r w:rsidR="005604C8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сельского поселения Чарозерское при исполнении бюджета поселения за 2021 год;</w:t>
      </w:r>
    </w:p>
    <w:p w:rsidR="0036339B" w:rsidRDefault="0036339B" w:rsidP="00A16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эффективности использования мун</w:t>
      </w:r>
      <w:r w:rsidR="005604C8">
        <w:rPr>
          <w:rFonts w:ascii="Times New Roman" w:hAnsi="Times New Roman" w:cs="Times New Roman"/>
          <w:sz w:val="24"/>
          <w:szCs w:val="24"/>
        </w:rPr>
        <w:t>иципального имущества МО город К</w:t>
      </w:r>
      <w:r>
        <w:rPr>
          <w:rFonts w:ascii="Times New Roman" w:hAnsi="Times New Roman" w:cs="Times New Roman"/>
          <w:sz w:val="24"/>
          <w:szCs w:val="24"/>
        </w:rPr>
        <w:t>ириллов, полнота поступлений доход</w:t>
      </w:r>
      <w:r w:rsidR="005604C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 от использования имущества в бюджет муниципального образования за 2021 год;</w:t>
      </w:r>
    </w:p>
    <w:p w:rsidR="0036339B" w:rsidRDefault="0036339B" w:rsidP="00A16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3D47">
        <w:rPr>
          <w:rFonts w:ascii="Times New Roman" w:hAnsi="Times New Roman" w:cs="Times New Roman"/>
          <w:sz w:val="24"/>
          <w:szCs w:val="24"/>
        </w:rPr>
        <w:t xml:space="preserve"> проверка финансово-хозяйственной </w:t>
      </w:r>
      <w:r w:rsidR="005604C8">
        <w:rPr>
          <w:rFonts w:ascii="Times New Roman" w:hAnsi="Times New Roman" w:cs="Times New Roman"/>
          <w:sz w:val="24"/>
          <w:szCs w:val="24"/>
        </w:rPr>
        <w:t>деятельности</w:t>
      </w:r>
      <w:r w:rsidR="00BE3D47">
        <w:rPr>
          <w:rFonts w:ascii="Times New Roman" w:hAnsi="Times New Roman" w:cs="Times New Roman"/>
          <w:sz w:val="24"/>
          <w:szCs w:val="24"/>
        </w:rPr>
        <w:t xml:space="preserve"> МУП «Спецавтохозяйство Кирилловского района»</w:t>
      </w:r>
      <w:r w:rsidR="005604C8">
        <w:rPr>
          <w:rFonts w:ascii="Times New Roman" w:hAnsi="Times New Roman" w:cs="Times New Roman"/>
          <w:sz w:val="24"/>
          <w:szCs w:val="24"/>
        </w:rPr>
        <w:t>.</w:t>
      </w:r>
    </w:p>
    <w:p w:rsidR="00341A2D" w:rsidRDefault="00184DF4" w:rsidP="00A16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F96">
        <w:rPr>
          <w:rFonts w:ascii="Times New Roman" w:hAnsi="Times New Roman" w:cs="Times New Roman"/>
          <w:sz w:val="24"/>
          <w:szCs w:val="24"/>
        </w:rPr>
        <w:t>По результатам проведенных в отчетном году контрольных мероприятий составлено 9 актов</w:t>
      </w:r>
      <w:r w:rsidR="002F09BA">
        <w:rPr>
          <w:rFonts w:ascii="Times New Roman" w:hAnsi="Times New Roman" w:cs="Times New Roman"/>
          <w:sz w:val="24"/>
          <w:szCs w:val="24"/>
        </w:rPr>
        <w:t xml:space="preserve"> и 9 отчетов.</w:t>
      </w:r>
      <w:r w:rsidR="00370711">
        <w:rPr>
          <w:rFonts w:ascii="Times New Roman" w:hAnsi="Times New Roman" w:cs="Times New Roman"/>
          <w:sz w:val="24"/>
          <w:szCs w:val="24"/>
        </w:rPr>
        <w:t xml:space="preserve"> Объем проверенных бюджетных средств  и стоимости имущества составил 1643200,09 тыс. рублей.</w:t>
      </w:r>
    </w:p>
    <w:p w:rsidR="00ED1989" w:rsidRDefault="002F09BA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Выявлено</w:t>
      </w:r>
      <w:r w:rsidR="00791E38" w:rsidRPr="008C73CE">
        <w:rPr>
          <w:rFonts w:ascii="Times New Roman" w:hAnsi="Times New Roman" w:cs="Times New Roman"/>
          <w:sz w:val="24"/>
          <w:szCs w:val="24"/>
        </w:rPr>
        <w:t xml:space="preserve"> </w:t>
      </w:r>
      <w:r w:rsidR="00370711">
        <w:rPr>
          <w:rFonts w:ascii="Times New Roman" w:hAnsi="Times New Roman" w:cs="Times New Roman"/>
          <w:sz w:val="24"/>
          <w:szCs w:val="24"/>
        </w:rPr>
        <w:t>89</w:t>
      </w:r>
      <w:r w:rsidR="001527F4" w:rsidRPr="008C73CE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1F7BE5" w:rsidRPr="008C73CE">
        <w:rPr>
          <w:rFonts w:ascii="Times New Roman" w:hAnsi="Times New Roman" w:cs="Times New Roman"/>
          <w:sz w:val="24"/>
          <w:szCs w:val="24"/>
        </w:rPr>
        <w:t>й</w:t>
      </w:r>
      <w:r w:rsidR="001527F4" w:rsidRPr="008C73CE">
        <w:rPr>
          <w:rFonts w:ascii="Times New Roman" w:hAnsi="Times New Roman" w:cs="Times New Roman"/>
          <w:sz w:val="24"/>
          <w:szCs w:val="24"/>
        </w:rPr>
        <w:t xml:space="preserve"> законодательства и муниципальных правовых актов при планировании и использовании бюджетных средств и</w:t>
      </w:r>
      <w:r w:rsidR="004A1D4B" w:rsidRPr="008C73C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D4B68" w:rsidRPr="008C73CE">
        <w:rPr>
          <w:rFonts w:ascii="Times New Roman" w:hAnsi="Times New Roman" w:cs="Times New Roman"/>
          <w:sz w:val="24"/>
          <w:szCs w:val="24"/>
        </w:rPr>
        <w:t xml:space="preserve"> </w:t>
      </w:r>
      <w:r w:rsidR="001527F4" w:rsidRPr="008C73CE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70711">
        <w:rPr>
          <w:rFonts w:ascii="Times New Roman" w:hAnsi="Times New Roman" w:cs="Times New Roman"/>
          <w:sz w:val="24"/>
          <w:szCs w:val="24"/>
        </w:rPr>
        <w:t>, и</w:t>
      </w:r>
      <w:r w:rsidR="00C4313A">
        <w:rPr>
          <w:rFonts w:ascii="Times New Roman" w:hAnsi="Times New Roman" w:cs="Times New Roman"/>
          <w:sz w:val="24"/>
          <w:szCs w:val="24"/>
        </w:rPr>
        <w:t>з</w:t>
      </w:r>
      <w:r w:rsidR="00370711">
        <w:rPr>
          <w:rFonts w:ascii="Times New Roman" w:hAnsi="Times New Roman" w:cs="Times New Roman"/>
          <w:sz w:val="24"/>
          <w:szCs w:val="24"/>
        </w:rPr>
        <w:t xml:space="preserve"> них:</w:t>
      </w:r>
    </w:p>
    <w:p w:rsidR="00BA3678" w:rsidRDefault="00370711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2E46" w:rsidRPr="008C73CE">
        <w:rPr>
          <w:rFonts w:ascii="Times New Roman" w:hAnsi="Times New Roman" w:cs="Times New Roman"/>
          <w:sz w:val="24"/>
          <w:szCs w:val="24"/>
        </w:rPr>
        <w:t xml:space="preserve"> </w:t>
      </w:r>
      <w:r w:rsidR="001527F4" w:rsidRPr="008C73CE">
        <w:rPr>
          <w:rFonts w:ascii="Times New Roman" w:hAnsi="Times New Roman" w:cs="Times New Roman"/>
          <w:sz w:val="24"/>
          <w:szCs w:val="24"/>
        </w:rPr>
        <w:t>при формировании и исполнении бюджет</w:t>
      </w:r>
      <w:r w:rsidR="008C2E46" w:rsidRPr="008C73C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11 ед</w:t>
      </w:r>
      <w:r w:rsidR="00C67206">
        <w:rPr>
          <w:rFonts w:ascii="Times New Roman" w:hAnsi="Times New Roman" w:cs="Times New Roman"/>
          <w:sz w:val="24"/>
          <w:szCs w:val="24"/>
        </w:rPr>
        <w:t>. на сумму 843,0 тыс. руб.</w:t>
      </w:r>
      <w:r w:rsidR="00BA3678">
        <w:rPr>
          <w:rFonts w:ascii="Times New Roman" w:hAnsi="Times New Roman" w:cs="Times New Roman"/>
          <w:sz w:val="24"/>
          <w:szCs w:val="24"/>
        </w:rPr>
        <w:t>;</w:t>
      </w:r>
    </w:p>
    <w:p w:rsidR="00BA3678" w:rsidRDefault="00BA3678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1527F4" w:rsidRPr="008C73CE">
        <w:rPr>
          <w:rFonts w:ascii="Times New Roman" w:hAnsi="Times New Roman" w:cs="Times New Roman"/>
          <w:sz w:val="24"/>
          <w:szCs w:val="24"/>
        </w:rPr>
        <w:t>ведени</w:t>
      </w:r>
      <w:r w:rsidR="002B5745" w:rsidRPr="008C73CE">
        <w:rPr>
          <w:rFonts w:ascii="Times New Roman" w:hAnsi="Times New Roman" w:cs="Times New Roman"/>
          <w:sz w:val="24"/>
          <w:szCs w:val="24"/>
        </w:rPr>
        <w:t>ю</w:t>
      </w:r>
      <w:r w:rsidR="001527F4" w:rsidRPr="008C73CE">
        <w:rPr>
          <w:rFonts w:ascii="Times New Roman" w:hAnsi="Times New Roman" w:cs="Times New Roman"/>
          <w:sz w:val="24"/>
          <w:szCs w:val="24"/>
        </w:rPr>
        <w:t xml:space="preserve"> бухгалтерского уч</w:t>
      </w:r>
      <w:r w:rsidR="00BF4595">
        <w:rPr>
          <w:rFonts w:ascii="Times New Roman" w:hAnsi="Times New Roman" w:cs="Times New Roman"/>
          <w:sz w:val="24"/>
          <w:szCs w:val="24"/>
        </w:rPr>
        <w:t>е</w:t>
      </w:r>
      <w:r w:rsidR="001527F4" w:rsidRPr="008C73CE">
        <w:rPr>
          <w:rFonts w:ascii="Times New Roman" w:hAnsi="Times New Roman" w:cs="Times New Roman"/>
          <w:sz w:val="24"/>
          <w:szCs w:val="24"/>
        </w:rPr>
        <w:t>та, составления и представления бухгалтерской (финансовой) отч</w:t>
      </w:r>
      <w:r w:rsidR="004C1A2D">
        <w:rPr>
          <w:rFonts w:ascii="Times New Roman" w:hAnsi="Times New Roman" w:cs="Times New Roman"/>
          <w:sz w:val="24"/>
          <w:szCs w:val="24"/>
        </w:rPr>
        <w:t>е</w:t>
      </w:r>
      <w:r w:rsidR="001527F4" w:rsidRPr="008C73CE">
        <w:rPr>
          <w:rFonts w:ascii="Times New Roman" w:hAnsi="Times New Roman" w:cs="Times New Roman"/>
          <w:sz w:val="24"/>
          <w:szCs w:val="24"/>
        </w:rPr>
        <w:t>тности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E1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 ед.</w:t>
      </w:r>
      <w:r w:rsidR="00C4313A">
        <w:rPr>
          <w:rFonts w:ascii="Times New Roman" w:hAnsi="Times New Roman" w:cs="Times New Roman"/>
          <w:sz w:val="24"/>
          <w:szCs w:val="24"/>
        </w:rPr>
        <w:t>,</w:t>
      </w:r>
      <w:r w:rsidR="005604C8">
        <w:rPr>
          <w:rFonts w:ascii="Times New Roman" w:hAnsi="Times New Roman" w:cs="Times New Roman"/>
          <w:sz w:val="24"/>
          <w:szCs w:val="24"/>
        </w:rPr>
        <w:t xml:space="preserve"> без суммового выражения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3678" w:rsidRDefault="00BA3678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управления и распоряжения муниципальной собственностью – 62 ед.</w:t>
      </w:r>
      <w:r w:rsidR="007E1468">
        <w:rPr>
          <w:rFonts w:ascii="Times New Roman" w:hAnsi="Times New Roman" w:cs="Times New Roman"/>
          <w:sz w:val="24"/>
          <w:szCs w:val="24"/>
        </w:rPr>
        <w:t>,</w:t>
      </w:r>
      <w:r w:rsidR="005604C8">
        <w:rPr>
          <w:rFonts w:ascii="Times New Roman" w:hAnsi="Times New Roman" w:cs="Times New Roman"/>
          <w:sz w:val="24"/>
          <w:szCs w:val="24"/>
        </w:rPr>
        <w:t xml:space="preserve"> без суммового выражения.</w:t>
      </w:r>
    </w:p>
    <w:p w:rsidR="00426460" w:rsidRDefault="005604C8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11B">
        <w:rPr>
          <w:rFonts w:ascii="Times New Roman" w:hAnsi="Times New Roman" w:cs="Times New Roman"/>
          <w:sz w:val="24"/>
          <w:szCs w:val="24"/>
        </w:rPr>
        <w:t xml:space="preserve">      </w:t>
      </w:r>
      <w:r w:rsidR="002C111B" w:rsidRPr="002C111B">
        <w:rPr>
          <w:rFonts w:ascii="Times New Roman" w:hAnsi="Times New Roman" w:cs="Times New Roman"/>
          <w:sz w:val="24"/>
          <w:szCs w:val="24"/>
        </w:rPr>
        <w:t xml:space="preserve">    </w:t>
      </w:r>
      <w:r w:rsidRPr="002C111B">
        <w:rPr>
          <w:rFonts w:ascii="Times New Roman" w:hAnsi="Times New Roman" w:cs="Times New Roman"/>
          <w:sz w:val="24"/>
          <w:szCs w:val="24"/>
        </w:rPr>
        <w:t xml:space="preserve">  </w:t>
      </w:r>
      <w:r w:rsidR="00366D1B" w:rsidRPr="008C73CE">
        <w:rPr>
          <w:rFonts w:ascii="Times New Roman" w:hAnsi="Times New Roman" w:cs="Times New Roman"/>
          <w:sz w:val="24"/>
          <w:szCs w:val="24"/>
        </w:rPr>
        <w:t xml:space="preserve">Все выявленные </w:t>
      </w:r>
      <w:r w:rsidR="00426460">
        <w:rPr>
          <w:rFonts w:ascii="Times New Roman" w:hAnsi="Times New Roman" w:cs="Times New Roman"/>
          <w:sz w:val="24"/>
          <w:szCs w:val="24"/>
        </w:rPr>
        <w:t xml:space="preserve"> в ходе контрольных мероприятий нарушения отражаются в актах и отчетах. Отчеты о результатах контрольных мероприятий представляются Главе района, а также в прокуратуру района.</w:t>
      </w:r>
    </w:p>
    <w:p w:rsidR="004A003F" w:rsidRDefault="00426460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54425C">
        <w:rPr>
          <w:rFonts w:ascii="Times New Roman" w:hAnsi="Times New Roman" w:cs="Times New Roman"/>
          <w:sz w:val="24"/>
          <w:szCs w:val="24"/>
        </w:rPr>
        <w:t>На объекты  проверок направлено 6 представлений, которые содержат 19 предложений об устранении нарушений по итогам контрольных мероприятий. В течени</w:t>
      </w:r>
      <w:r w:rsidR="00CD393F">
        <w:rPr>
          <w:rFonts w:ascii="Times New Roman" w:hAnsi="Times New Roman" w:cs="Times New Roman"/>
          <w:sz w:val="24"/>
          <w:szCs w:val="24"/>
        </w:rPr>
        <w:t>е</w:t>
      </w:r>
      <w:r w:rsidR="0054425C">
        <w:rPr>
          <w:rFonts w:ascii="Times New Roman" w:hAnsi="Times New Roman" w:cs="Times New Roman"/>
          <w:sz w:val="24"/>
          <w:szCs w:val="24"/>
        </w:rPr>
        <w:t xml:space="preserve"> 2022 года  всеми </w:t>
      </w:r>
      <w:r w:rsidR="00EE7976">
        <w:rPr>
          <w:rFonts w:ascii="Times New Roman" w:hAnsi="Times New Roman" w:cs="Times New Roman"/>
          <w:sz w:val="24"/>
          <w:szCs w:val="24"/>
        </w:rPr>
        <w:t xml:space="preserve">проверяемыми </w:t>
      </w:r>
      <w:r w:rsidR="0054425C" w:rsidRPr="003F1450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54425C">
        <w:rPr>
          <w:rFonts w:ascii="Times New Roman" w:hAnsi="Times New Roman" w:cs="Times New Roman"/>
          <w:sz w:val="24"/>
          <w:szCs w:val="24"/>
        </w:rPr>
        <w:t xml:space="preserve">в </w:t>
      </w:r>
      <w:r w:rsidR="007C51FB">
        <w:rPr>
          <w:rFonts w:ascii="Times New Roman" w:hAnsi="Times New Roman" w:cs="Times New Roman"/>
          <w:sz w:val="24"/>
          <w:szCs w:val="24"/>
        </w:rPr>
        <w:t>контрольно-счетный комитет</w:t>
      </w:r>
      <w:r w:rsidR="0054425C">
        <w:rPr>
          <w:rFonts w:ascii="Times New Roman" w:hAnsi="Times New Roman" w:cs="Times New Roman"/>
          <w:sz w:val="24"/>
          <w:szCs w:val="24"/>
        </w:rPr>
        <w:t xml:space="preserve"> была представлена информация  о рассмо</w:t>
      </w:r>
      <w:r w:rsidR="00436343">
        <w:rPr>
          <w:rFonts w:ascii="Times New Roman" w:hAnsi="Times New Roman" w:cs="Times New Roman"/>
          <w:sz w:val="24"/>
          <w:szCs w:val="24"/>
        </w:rPr>
        <w:t>т</w:t>
      </w:r>
      <w:r w:rsidR="0054425C">
        <w:rPr>
          <w:rFonts w:ascii="Times New Roman" w:hAnsi="Times New Roman" w:cs="Times New Roman"/>
          <w:sz w:val="24"/>
          <w:szCs w:val="24"/>
        </w:rPr>
        <w:t>рении вынесенных представлений и о принятых мерах по устранению нарушений и недостатков.</w:t>
      </w:r>
    </w:p>
    <w:p w:rsidR="00C67206" w:rsidRDefault="00C67206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0379" w:rsidRDefault="007D0379" w:rsidP="007D0379">
      <w:pPr>
        <w:jc w:val="center"/>
        <w:rPr>
          <w:b/>
        </w:rPr>
      </w:pPr>
      <w:r w:rsidRPr="007D0379">
        <w:rPr>
          <w:b/>
        </w:rPr>
        <w:t>4.Инф</w:t>
      </w:r>
      <w:r>
        <w:rPr>
          <w:b/>
        </w:rPr>
        <w:t>ормационная и иная деятельность</w:t>
      </w:r>
    </w:p>
    <w:p w:rsidR="007D0379" w:rsidRDefault="007D0379" w:rsidP="007D0379">
      <w:pPr>
        <w:jc w:val="both"/>
      </w:pPr>
      <w:r>
        <w:t xml:space="preserve">           </w:t>
      </w:r>
      <w:r w:rsidRPr="008C73CE">
        <w:t>По состоянию на конец отчетного года разраб</w:t>
      </w:r>
      <w:r w:rsidR="00A7722B">
        <w:t>отано, утверждено и действует 11</w:t>
      </w:r>
      <w:r w:rsidRPr="008C73CE">
        <w:t xml:space="preserve"> стандартов внешнего финансового контроля. Штатная численность 2 человека, фактическая с 1 октября 2021 года</w:t>
      </w:r>
      <w:r>
        <w:t xml:space="preserve"> </w:t>
      </w:r>
      <w:r w:rsidR="00AA2AE3">
        <w:t>–</w:t>
      </w:r>
      <w:r w:rsidRPr="008C73CE">
        <w:t xml:space="preserve"> 1</w:t>
      </w:r>
      <w:r w:rsidR="00AA2AE3">
        <w:t xml:space="preserve">. </w:t>
      </w:r>
      <w:r w:rsidRPr="008C73CE">
        <w:t xml:space="preserve">Расходы на содержание </w:t>
      </w:r>
      <w:r w:rsidR="009D3B81">
        <w:t>контрольно-счетного комитета</w:t>
      </w:r>
      <w:r w:rsidRPr="008C73CE">
        <w:t xml:space="preserve"> за 202</w:t>
      </w:r>
      <w:r>
        <w:t>2</w:t>
      </w:r>
      <w:r w:rsidRPr="008C73CE">
        <w:t xml:space="preserve"> год составили </w:t>
      </w:r>
      <w:r w:rsidR="00AA2AE3">
        <w:t>720,9</w:t>
      </w:r>
      <w:r w:rsidRPr="008C73CE">
        <w:t xml:space="preserve"> тыс. руб.</w:t>
      </w:r>
    </w:p>
    <w:p w:rsidR="007D0379" w:rsidRPr="008C73CE" w:rsidRDefault="00AA2AE3" w:rsidP="002E5B5B">
      <w:pPr>
        <w:jc w:val="both"/>
      </w:pPr>
      <w:r>
        <w:t xml:space="preserve">          Основной из задач контрольно-счетного комитета в 2022 году </w:t>
      </w:r>
      <w:r w:rsidR="00BF7CA9">
        <w:t>являлась</w:t>
      </w:r>
      <w:r>
        <w:t xml:space="preserve"> предоставление объективной и независимой информации о формировании и исполнении районного бюджета и бюджетов муниципальных образований района, законности, эффективности и результативности деятельности по управлению и распоряжению муниципальными финансами и </w:t>
      </w:r>
      <w:r w:rsidR="006A12C0">
        <w:t>имуществом</w:t>
      </w:r>
      <w:r>
        <w:t>.</w:t>
      </w:r>
    </w:p>
    <w:p w:rsidR="006468C0" w:rsidRDefault="007D0379" w:rsidP="00D1483C">
      <w:pPr>
        <w:jc w:val="both"/>
      </w:pPr>
      <w:r>
        <w:t xml:space="preserve">           </w:t>
      </w:r>
      <w:r w:rsidR="006468C0" w:rsidRPr="008C73CE">
        <w:t>По итогам года в адрес  глав поселений подготовлены</w:t>
      </w:r>
      <w:r w:rsidR="00684EA2" w:rsidRPr="008C73CE">
        <w:t>,</w:t>
      </w:r>
      <w:r w:rsidR="006468C0" w:rsidRPr="008C73CE">
        <w:t xml:space="preserve"> и направлены отчеты </w:t>
      </w:r>
      <w:r w:rsidR="00684EA2" w:rsidRPr="008C73CE">
        <w:t xml:space="preserve">об исполнении переданных полномочий по внешнему муниципальному контролю и использованию межбюджетных трансфертов </w:t>
      </w:r>
      <w:r w:rsidR="004E4CB8" w:rsidRPr="008C73CE">
        <w:t>переданных на их исполнение.</w:t>
      </w:r>
      <w:r w:rsidR="00684EA2" w:rsidRPr="008C73CE">
        <w:t xml:space="preserve"> </w:t>
      </w:r>
    </w:p>
    <w:p w:rsidR="00825C70" w:rsidRPr="008C73CE" w:rsidRDefault="00825C70" w:rsidP="00D1483C">
      <w:pPr>
        <w:jc w:val="both"/>
      </w:pPr>
      <w:r>
        <w:t xml:space="preserve">           О</w:t>
      </w:r>
      <w:r w:rsidRPr="008C73CE">
        <w:t>беспечени</w:t>
      </w:r>
      <w:r>
        <w:t>е</w:t>
      </w:r>
      <w:r w:rsidRPr="008C73CE">
        <w:t xml:space="preserve"> доступа к информации о своей деятельности </w:t>
      </w:r>
      <w:r>
        <w:t xml:space="preserve">– одно из направлений работы </w:t>
      </w:r>
      <w:r w:rsidRPr="008C73CE">
        <w:t>контрольно-счетн</w:t>
      </w:r>
      <w:r>
        <w:t xml:space="preserve">ого </w:t>
      </w:r>
      <w:r w:rsidRPr="008C73CE">
        <w:t>комитет</w:t>
      </w:r>
      <w:r>
        <w:t>а</w:t>
      </w:r>
      <w:r w:rsidR="00F019CA">
        <w:t>.</w:t>
      </w:r>
      <w:r>
        <w:t xml:space="preserve"> </w:t>
      </w:r>
      <w:r w:rsidR="00F019CA">
        <w:t>В</w:t>
      </w:r>
      <w:r>
        <w:t xml:space="preserve"> соответствии со ст. 19 Федерального закона №</w:t>
      </w:r>
      <w:r w:rsidR="00DA3394">
        <w:t xml:space="preserve"> </w:t>
      </w:r>
      <w:r>
        <w:t>6-ФЗ</w:t>
      </w:r>
      <w:r w:rsidR="00F019CA">
        <w:t xml:space="preserve"> доступ к информации о деятельности контрольно-счетного комитета </w:t>
      </w:r>
      <w:r>
        <w:t>обеспечен на официальном сайте Кирилловского муниципального района.</w:t>
      </w:r>
      <w:r w:rsidRPr="008C73CE">
        <w:t xml:space="preserve">  </w:t>
      </w:r>
    </w:p>
    <w:p w:rsidR="009D5306" w:rsidRPr="008C73CE" w:rsidRDefault="009D5306" w:rsidP="00D1483C">
      <w:pPr>
        <w:jc w:val="both"/>
      </w:pPr>
      <w:r w:rsidRPr="008C73CE">
        <w:t xml:space="preserve"> </w:t>
      </w:r>
      <w:r w:rsidR="006B52A1">
        <w:t xml:space="preserve">            </w:t>
      </w:r>
      <w:r w:rsidRPr="008C73CE">
        <w:t xml:space="preserve">Приоритетными направлениями деятельности </w:t>
      </w:r>
      <w:r w:rsidR="00D1614A">
        <w:t>контрольно-счетного комитета</w:t>
      </w:r>
      <w:r w:rsidRPr="008C73CE">
        <w:t xml:space="preserve"> на 202</w:t>
      </w:r>
      <w:r w:rsidR="006A12C0">
        <w:t>3</w:t>
      </w:r>
      <w:r w:rsidRPr="008C73CE">
        <w:t xml:space="preserve"> год являются:</w:t>
      </w:r>
    </w:p>
    <w:p w:rsidR="00666587" w:rsidRPr="008C73CE" w:rsidRDefault="009D5306" w:rsidP="009D5306">
      <w:pPr>
        <w:jc w:val="both"/>
      </w:pPr>
      <w:r w:rsidRPr="008C73CE">
        <w:t xml:space="preserve">-   </w:t>
      </w:r>
      <w:r w:rsidRPr="008C73CE">
        <w:rPr>
          <w:rFonts w:eastAsiaTheme="minorHAnsi"/>
          <w:lang w:eastAsia="en-US"/>
        </w:rPr>
        <w:t>дальнейшая реализация полномочи</w:t>
      </w:r>
      <w:r w:rsidR="006A12C0">
        <w:rPr>
          <w:rFonts w:eastAsiaTheme="minorHAnsi"/>
          <w:lang w:eastAsia="en-US"/>
        </w:rPr>
        <w:t>й</w:t>
      </w:r>
      <w:r w:rsidRPr="008C73CE">
        <w:rPr>
          <w:rFonts w:eastAsiaTheme="minorHAnsi"/>
          <w:lang w:eastAsia="en-US"/>
        </w:rPr>
        <w:t>, предусмотренн</w:t>
      </w:r>
      <w:r w:rsidR="006A12C0">
        <w:rPr>
          <w:rFonts w:eastAsiaTheme="minorHAnsi"/>
          <w:lang w:eastAsia="en-US"/>
        </w:rPr>
        <w:t>ых</w:t>
      </w:r>
      <w:r w:rsidRPr="008C73CE">
        <w:rPr>
          <w:rFonts w:eastAsiaTheme="minorHAnsi"/>
          <w:lang w:eastAsia="en-US"/>
        </w:rPr>
        <w:t xml:space="preserve"> Федеральным законом </w:t>
      </w:r>
      <w:r w:rsidR="009D3B81">
        <w:rPr>
          <w:rFonts w:eastAsiaTheme="minorHAnsi"/>
          <w:lang w:eastAsia="en-US"/>
        </w:rPr>
        <w:t xml:space="preserve"> от 07.02.2011 </w:t>
      </w:r>
      <w:r w:rsidRPr="008C73CE">
        <w:rPr>
          <w:rFonts w:eastAsiaTheme="minorHAnsi"/>
          <w:lang w:eastAsia="en-US"/>
        </w:rPr>
        <w:t>№</w:t>
      </w:r>
      <w:r w:rsidR="00D1614A">
        <w:rPr>
          <w:rFonts w:eastAsiaTheme="minorHAnsi"/>
          <w:lang w:eastAsia="en-US"/>
        </w:rPr>
        <w:t xml:space="preserve"> </w:t>
      </w:r>
      <w:r w:rsidRPr="008C73CE">
        <w:rPr>
          <w:rFonts w:eastAsiaTheme="minorHAnsi"/>
          <w:lang w:eastAsia="en-US"/>
        </w:rPr>
        <w:t xml:space="preserve">6-ФЗ </w:t>
      </w:r>
      <w:r w:rsidRPr="008C73CE">
        <w:rPr>
          <w:rFonts w:eastAsia="+mn-ea"/>
        </w:rPr>
        <w:t>и Бюджетным кодексом РФ по проведению аудита (проверки) эффективности, направленного на определение экономности и результативности использования средств местных  бюджетов;</w:t>
      </w:r>
    </w:p>
    <w:p w:rsidR="00CB5313" w:rsidRPr="008C73CE" w:rsidRDefault="006A12C0" w:rsidP="006A1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53F6" w:rsidRPr="008C73CE">
        <w:rPr>
          <w:rFonts w:ascii="Times New Roman" w:hAnsi="Times New Roman" w:cs="Times New Roman"/>
          <w:sz w:val="24"/>
          <w:szCs w:val="24"/>
        </w:rPr>
        <w:t xml:space="preserve">проведение аудита в сфере закупок, включающего анализ обоснованности прогнозирования, планирования закупок, реализуемости и эффективности осуществления закупок; </w:t>
      </w:r>
    </w:p>
    <w:p w:rsidR="00666587" w:rsidRPr="008C73CE" w:rsidRDefault="009D5306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3CE">
        <w:rPr>
          <w:rFonts w:ascii="Times New Roman" w:hAnsi="Times New Roman" w:cs="Times New Roman"/>
          <w:sz w:val="24"/>
          <w:szCs w:val="24"/>
        </w:rPr>
        <w:t>-  работа по профилактике и предупреждению нарушений действующего законодательства при расходовании бюджетных средств и управлении муниципальной собственностью.</w:t>
      </w:r>
    </w:p>
    <w:p w:rsidR="009D5306" w:rsidRPr="008C73CE" w:rsidRDefault="009D5306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C15" w:rsidRPr="008C73CE" w:rsidRDefault="006B52A1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</w:t>
      </w:r>
      <w:r w:rsidR="00666587" w:rsidRPr="008C73C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1614A">
        <w:rPr>
          <w:rFonts w:ascii="Times New Roman" w:hAnsi="Times New Roman" w:cs="Times New Roman"/>
          <w:sz w:val="24"/>
          <w:szCs w:val="24"/>
        </w:rPr>
        <w:t xml:space="preserve"> </w:t>
      </w:r>
      <w:r w:rsidR="009D5306" w:rsidRPr="008C73CE">
        <w:rPr>
          <w:rFonts w:ascii="Times New Roman" w:hAnsi="Times New Roman" w:cs="Times New Roman"/>
          <w:sz w:val="24"/>
          <w:szCs w:val="24"/>
        </w:rPr>
        <w:t>к</w:t>
      </w:r>
      <w:r w:rsidR="00E60E09">
        <w:rPr>
          <w:rFonts w:ascii="Times New Roman" w:hAnsi="Times New Roman" w:cs="Times New Roman"/>
          <w:sz w:val="24"/>
          <w:szCs w:val="24"/>
        </w:rPr>
        <w:t>онтрольно-сче</w:t>
      </w:r>
      <w:r w:rsidR="009032FD" w:rsidRPr="008C73CE">
        <w:rPr>
          <w:rFonts w:ascii="Times New Roman" w:hAnsi="Times New Roman" w:cs="Times New Roman"/>
          <w:sz w:val="24"/>
          <w:szCs w:val="24"/>
        </w:rPr>
        <w:t>тного</w:t>
      </w:r>
      <w:r w:rsidR="00450AD5" w:rsidRPr="008C73CE">
        <w:rPr>
          <w:rFonts w:ascii="Times New Roman" w:hAnsi="Times New Roman" w:cs="Times New Roman"/>
          <w:sz w:val="24"/>
          <w:szCs w:val="24"/>
        </w:rPr>
        <w:t xml:space="preserve"> </w:t>
      </w:r>
      <w:r w:rsidR="00803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14A" w:rsidRDefault="00FD5C15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3CE">
        <w:rPr>
          <w:rFonts w:ascii="Times New Roman" w:hAnsi="Times New Roman" w:cs="Times New Roman"/>
          <w:sz w:val="24"/>
          <w:szCs w:val="24"/>
        </w:rPr>
        <w:t xml:space="preserve">комитета  </w:t>
      </w:r>
      <w:r w:rsidR="00D1614A">
        <w:rPr>
          <w:rFonts w:ascii="Times New Roman" w:hAnsi="Times New Roman" w:cs="Times New Roman"/>
          <w:sz w:val="24"/>
          <w:szCs w:val="24"/>
        </w:rPr>
        <w:t xml:space="preserve">Представительного Собрания </w:t>
      </w:r>
    </w:p>
    <w:p w:rsidR="00666587" w:rsidRPr="008C73CE" w:rsidRDefault="00D1614A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Кирилловского муниципального района</w:t>
      </w:r>
      <w:r w:rsidR="00666587" w:rsidRPr="008C73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5C15" w:rsidRPr="008C73C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036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52A1">
        <w:rPr>
          <w:rFonts w:ascii="Times New Roman" w:hAnsi="Times New Roman" w:cs="Times New Roman"/>
          <w:sz w:val="24"/>
          <w:szCs w:val="24"/>
        </w:rPr>
        <w:t>Г.В.Тихинь</w:t>
      </w:r>
    </w:p>
    <w:p w:rsidR="00246C68" w:rsidRPr="008C73CE" w:rsidRDefault="00246C68"/>
    <w:p w:rsidR="004E1D6F" w:rsidRPr="008C73CE" w:rsidRDefault="004E1D6F"/>
    <w:sectPr w:rsidR="004E1D6F" w:rsidRPr="008C73CE" w:rsidSect="00A23351">
      <w:headerReference w:type="even" r:id="rId8"/>
      <w:headerReference w:type="default" r:id="rId9"/>
      <w:pgSz w:w="11906" w:h="16838"/>
      <w:pgMar w:top="1135" w:right="849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D55" w:rsidRDefault="00C81D55" w:rsidP="000C7E9E">
      <w:r>
        <w:separator/>
      </w:r>
    </w:p>
  </w:endnote>
  <w:endnote w:type="continuationSeparator" w:id="1">
    <w:p w:rsidR="00C81D55" w:rsidRDefault="00C81D55" w:rsidP="000C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D55" w:rsidRDefault="00C81D55" w:rsidP="000C7E9E">
      <w:r>
        <w:separator/>
      </w:r>
    </w:p>
  </w:footnote>
  <w:footnote w:type="continuationSeparator" w:id="1">
    <w:p w:rsidR="00C81D55" w:rsidRDefault="00C81D55" w:rsidP="000C7E9E">
      <w:r>
        <w:continuationSeparator/>
      </w:r>
    </w:p>
  </w:footnote>
  <w:footnote w:id="2">
    <w:p w:rsidR="00471BD6" w:rsidRDefault="00471BD6">
      <w:pPr>
        <w:pStyle w:val="af0"/>
      </w:pPr>
      <w:r>
        <w:rPr>
          <w:rStyle w:val="af2"/>
        </w:rPr>
        <w:footnoteRef/>
      </w:r>
      <w:r>
        <w:t xml:space="preserve"> Далее по тексту - Федеральный закон от 07.02.2011 №</w:t>
      </w:r>
      <w:r w:rsidR="006473B1">
        <w:t xml:space="preserve"> </w:t>
      </w:r>
      <w:r>
        <w:t>6-ФЗ;</w:t>
      </w:r>
    </w:p>
  </w:footnote>
  <w:footnote w:id="3">
    <w:p w:rsidR="00471BD6" w:rsidRDefault="00471BD6">
      <w:pPr>
        <w:pStyle w:val="af0"/>
      </w:pPr>
      <w:r>
        <w:rPr>
          <w:rStyle w:val="af2"/>
        </w:rPr>
        <w:footnoteRef/>
      </w:r>
      <w:r>
        <w:t xml:space="preserve">  далее по тексту</w:t>
      </w:r>
      <w:r w:rsidR="006473B1">
        <w:t xml:space="preserve"> </w:t>
      </w:r>
      <w:r>
        <w:t>- Положение</w:t>
      </w:r>
      <w:r w:rsidR="00704839">
        <w:t xml:space="preserve"> о контрольно-счетном комитете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57" w:rsidRDefault="00AB320F" w:rsidP="00A233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79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7957" w:rsidRDefault="00E379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57" w:rsidRDefault="00AB320F" w:rsidP="00A233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795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5E5B">
      <w:rPr>
        <w:rStyle w:val="a7"/>
        <w:noProof/>
      </w:rPr>
      <w:t>3</w:t>
    </w:r>
    <w:r>
      <w:rPr>
        <w:rStyle w:val="a7"/>
      </w:rPr>
      <w:fldChar w:fldCharType="end"/>
    </w:r>
  </w:p>
  <w:p w:rsidR="00E37957" w:rsidRDefault="00E379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A51"/>
    <w:multiLevelType w:val="hybridMultilevel"/>
    <w:tmpl w:val="F5D44DDC"/>
    <w:lvl w:ilvl="0" w:tplc="5F42BA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68D1"/>
    <w:multiLevelType w:val="hybridMultilevel"/>
    <w:tmpl w:val="63763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10B50"/>
    <w:multiLevelType w:val="hybridMultilevel"/>
    <w:tmpl w:val="F5D44DDC"/>
    <w:lvl w:ilvl="0" w:tplc="5F42BA9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396331C"/>
    <w:multiLevelType w:val="hybridMultilevel"/>
    <w:tmpl w:val="6CB269DA"/>
    <w:lvl w:ilvl="0" w:tplc="848C570A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7730817"/>
    <w:multiLevelType w:val="hybridMultilevel"/>
    <w:tmpl w:val="39A867C8"/>
    <w:lvl w:ilvl="0" w:tplc="CF8E2D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870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AD6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4F0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D690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C0D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6D8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AA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C91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0F368A"/>
    <w:multiLevelType w:val="hybridMultilevel"/>
    <w:tmpl w:val="834EBC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36AAA"/>
    <w:multiLevelType w:val="hybridMultilevel"/>
    <w:tmpl w:val="EAB48810"/>
    <w:lvl w:ilvl="0" w:tplc="2F702E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587"/>
    <w:rsid w:val="000015A8"/>
    <w:rsid w:val="000025FE"/>
    <w:rsid w:val="00005EBD"/>
    <w:rsid w:val="00011714"/>
    <w:rsid w:val="0001433D"/>
    <w:rsid w:val="00030764"/>
    <w:rsid w:val="00031652"/>
    <w:rsid w:val="00040279"/>
    <w:rsid w:val="0004472A"/>
    <w:rsid w:val="00052717"/>
    <w:rsid w:val="00076A06"/>
    <w:rsid w:val="00082214"/>
    <w:rsid w:val="00084BA7"/>
    <w:rsid w:val="000854C4"/>
    <w:rsid w:val="0008616F"/>
    <w:rsid w:val="000A1A08"/>
    <w:rsid w:val="000C068B"/>
    <w:rsid w:val="000C7E9E"/>
    <w:rsid w:val="000D37BE"/>
    <w:rsid w:val="000E31AB"/>
    <w:rsid w:val="000E64D3"/>
    <w:rsid w:val="000E6943"/>
    <w:rsid w:val="000F5F97"/>
    <w:rsid w:val="000F7071"/>
    <w:rsid w:val="00102A5D"/>
    <w:rsid w:val="00102D2C"/>
    <w:rsid w:val="00104DCC"/>
    <w:rsid w:val="00110AC0"/>
    <w:rsid w:val="001153D2"/>
    <w:rsid w:val="001200B1"/>
    <w:rsid w:val="00133507"/>
    <w:rsid w:val="00150AA7"/>
    <w:rsid w:val="00150D73"/>
    <w:rsid w:val="001527F4"/>
    <w:rsid w:val="00157004"/>
    <w:rsid w:val="00165F44"/>
    <w:rsid w:val="00171774"/>
    <w:rsid w:val="00173928"/>
    <w:rsid w:val="00175D83"/>
    <w:rsid w:val="00175FE1"/>
    <w:rsid w:val="00184DF4"/>
    <w:rsid w:val="0019495C"/>
    <w:rsid w:val="001A2802"/>
    <w:rsid w:val="001E3B76"/>
    <w:rsid w:val="001F37D0"/>
    <w:rsid w:val="001F7BE5"/>
    <w:rsid w:val="002047BC"/>
    <w:rsid w:val="00217AC5"/>
    <w:rsid w:val="00220CC4"/>
    <w:rsid w:val="002240E7"/>
    <w:rsid w:val="002300C5"/>
    <w:rsid w:val="00246204"/>
    <w:rsid w:val="00246C68"/>
    <w:rsid w:val="00247134"/>
    <w:rsid w:val="00272201"/>
    <w:rsid w:val="00276F41"/>
    <w:rsid w:val="002836DE"/>
    <w:rsid w:val="0029087D"/>
    <w:rsid w:val="00290B10"/>
    <w:rsid w:val="002B3A12"/>
    <w:rsid w:val="002B5745"/>
    <w:rsid w:val="002B62DF"/>
    <w:rsid w:val="002C111B"/>
    <w:rsid w:val="002C6DCB"/>
    <w:rsid w:val="002D3C1C"/>
    <w:rsid w:val="002D648E"/>
    <w:rsid w:val="002E2EEE"/>
    <w:rsid w:val="002E53F6"/>
    <w:rsid w:val="002E5B5B"/>
    <w:rsid w:val="002F09BA"/>
    <w:rsid w:val="002F1AF9"/>
    <w:rsid w:val="002F6C18"/>
    <w:rsid w:val="00300468"/>
    <w:rsid w:val="00311B80"/>
    <w:rsid w:val="00327527"/>
    <w:rsid w:val="00341A2D"/>
    <w:rsid w:val="00344033"/>
    <w:rsid w:val="00344A5A"/>
    <w:rsid w:val="00347F84"/>
    <w:rsid w:val="003512EB"/>
    <w:rsid w:val="00352210"/>
    <w:rsid w:val="00354912"/>
    <w:rsid w:val="0036339B"/>
    <w:rsid w:val="00366D1B"/>
    <w:rsid w:val="00367054"/>
    <w:rsid w:val="00370711"/>
    <w:rsid w:val="00374F39"/>
    <w:rsid w:val="00384AC5"/>
    <w:rsid w:val="00385840"/>
    <w:rsid w:val="00387D78"/>
    <w:rsid w:val="003903BB"/>
    <w:rsid w:val="003940E3"/>
    <w:rsid w:val="003954B4"/>
    <w:rsid w:val="00395F96"/>
    <w:rsid w:val="003964B0"/>
    <w:rsid w:val="003A1B22"/>
    <w:rsid w:val="003B19FF"/>
    <w:rsid w:val="003B22C2"/>
    <w:rsid w:val="003B471C"/>
    <w:rsid w:val="003C6DB0"/>
    <w:rsid w:val="003E4D56"/>
    <w:rsid w:val="003F1450"/>
    <w:rsid w:val="003F3FA0"/>
    <w:rsid w:val="00402F11"/>
    <w:rsid w:val="004213CD"/>
    <w:rsid w:val="00426460"/>
    <w:rsid w:val="00430CC9"/>
    <w:rsid w:val="00434810"/>
    <w:rsid w:val="00434FE1"/>
    <w:rsid w:val="0043534C"/>
    <w:rsid w:val="0043543A"/>
    <w:rsid w:val="00436343"/>
    <w:rsid w:val="004505F3"/>
    <w:rsid w:val="00450AD5"/>
    <w:rsid w:val="0045265B"/>
    <w:rsid w:val="0045420A"/>
    <w:rsid w:val="0046212B"/>
    <w:rsid w:val="00466814"/>
    <w:rsid w:val="00471BD6"/>
    <w:rsid w:val="004769A5"/>
    <w:rsid w:val="00493C66"/>
    <w:rsid w:val="00495366"/>
    <w:rsid w:val="004A003F"/>
    <w:rsid w:val="004A1D4B"/>
    <w:rsid w:val="004A26F8"/>
    <w:rsid w:val="004B3F81"/>
    <w:rsid w:val="004C1A2D"/>
    <w:rsid w:val="004C4F8D"/>
    <w:rsid w:val="004C694E"/>
    <w:rsid w:val="004E0629"/>
    <w:rsid w:val="004E1D6F"/>
    <w:rsid w:val="004E2349"/>
    <w:rsid w:val="004E4CB8"/>
    <w:rsid w:val="004F1F37"/>
    <w:rsid w:val="004F2F24"/>
    <w:rsid w:val="004F6282"/>
    <w:rsid w:val="0050076E"/>
    <w:rsid w:val="00501D4C"/>
    <w:rsid w:val="0051536D"/>
    <w:rsid w:val="0052199C"/>
    <w:rsid w:val="005220A0"/>
    <w:rsid w:val="0053133C"/>
    <w:rsid w:val="00534800"/>
    <w:rsid w:val="0053549C"/>
    <w:rsid w:val="005440D7"/>
    <w:rsid w:val="0054425C"/>
    <w:rsid w:val="00554342"/>
    <w:rsid w:val="005604C8"/>
    <w:rsid w:val="00562D86"/>
    <w:rsid w:val="00571CD8"/>
    <w:rsid w:val="00572C54"/>
    <w:rsid w:val="0057674C"/>
    <w:rsid w:val="00580E77"/>
    <w:rsid w:val="0058128C"/>
    <w:rsid w:val="005837FE"/>
    <w:rsid w:val="0059611F"/>
    <w:rsid w:val="005A0B9D"/>
    <w:rsid w:val="005A6377"/>
    <w:rsid w:val="005A6681"/>
    <w:rsid w:val="005B3817"/>
    <w:rsid w:val="005C1247"/>
    <w:rsid w:val="005C2BF6"/>
    <w:rsid w:val="005C3BA0"/>
    <w:rsid w:val="005C507C"/>
    <w:rsid w:val="005E576B"/>
    <w:rsid w:val="005F5937"/>
    <w:rsid w:val="00604DAF"/>
    <w:rsid w:val="006109E9"/>
    <w:rsid w:val="00623076"/>
    <w:rsid w:val="006355BC"/>
    <w:rsid w:val="006406D3"/>
    <w:rsid w:val="006468C0"/>
    <w:rsid w:val="006473B1"/>
    <w:rsid w:val="00647B76"/>
    <w:rsid w:val="00657E98"/>
    <w:rsid w:val="00661782"/>
    <w:rsid w:val="00661AB1"/>
    <w:rsid w:val="006646F0"/>
    <w:rsid w:val="00666587"/>
    <w:rsid w:val="0068163D"/>
    <w:rsid w:val="00682542"/>
    <w:rsid w:val="0068494D"/>
    <w:rsid w:val="00684EA2"/>
    <w:rsid w:val="006920F1"/>
    <w:rsid w:val="00695BDD"/>
    <w:rsid w:val="00696737"/>
    <w:rsid w:val="00696CF6"/>
    <w:rsid w:val="006A12C0"/>
    <w:rsid w:val="006A264C"/>
    <w:rsid w:val="006B0CF5"/>
    <w:rsid w:val="006B1D46"/>
    <w:rsid w:val="006B2583"/>
    <w:rsid w:val="006B52A1"/>
    <w:rsid w:val="006C1583"/>
    <w:rsid w:val="006C6595"/>
    <w:rsid w:val="006C7513"/>
    <w:rsid w:val="006D1B6E"/>
    <w:rsid w:val="006D381C"/>
    <w:rsid w:val="006E091C"/>
    <w:rsid w:val="006F10BD"/>
    <w:rsid w:val="006F5FDE"/>
    <w:rsid w:val="00701C22"/>
    <w:rsid w:val="00704839"/>
    <w:rsid w:val="00707556"/>
    <w:rsid w:val="00720B8C"/>
    <w:rsid w:val="00723DEB"/>
    <w:rsid w:val="0072526D"/>
    <w:rsid w:val="00737F84"/>
    <w:rsid w:val="00766E80"/>
    <w:rsid w:val="00770182"/>
    <w:rsid w:val="00770FF0"/>
    <w:rsid w:val="007764EF"/>
    <w:rsid w:val="00777981"/>
    <w:rsid w:val="00791E38"/>
    <w:rsid w:val="00797679"/>
    <w:rsid w:val="007A372F"/>
    <w:rsid w:val="007B25B0"/>
    <w:rsid w:val="007C09F8"/>
    <w:rsid w:val="007C1661"/>
    <w:rsid w:val="007C32F8"/>
    <w:rsid w:val="007C51FB"/>
    <w:rsid w:val="007C58F2"/>
    <w:rsid w:val="007D0379"/>
    <w:rsid w:val="007D0CD4"/>
    <w:rsid w:val="007E0F49"/>
    <w:rsid w:val="007E1468"/>
    <w:rsid w:val="007E1CEE"/>
    <w:rsid w:val="007E6004"/>
    <w:rsid w:val="007E6C17"/>
    <w:rsid w:val="007E7139"/>
    <w:rsid w:val="007F343F"/>
    <w:rsid w:val="007F5A3A"/>
    <w:rsid w:val="007F61F9"/>
    <w:rsid w:val="007F63A0"/>
    <w:rsid w:val="007F72BE"/>
    <w:rsid w:val="00800429"/>
    <w:rsid w:val="0080084E"/>
    <w:rsid w:val="00803681"/>
    <w:rsid w:val="00815FBE"/>
    <w:rsid w:val="00823EDD"/>
    <w:rsid w:val="00825C70"/>
    <w:rsid w:val="00826ABC"/>
    <w:rsid w:val="00841770"/>
    <w:rsid w:val="0084346B"/>
    <w:rsid w:val="008475CF"/>
    <w:rsid w:val="0084760B"/>
    <w:rsid w:val="00847E1B"/>
    <w:rsid w:val="00850B0C"/>
    <w:rsid w:val="00863974"/>
    <w:rsid w:val="00880CED"/>
    <w:rsid w:val="0088654E"/>
    <w:rsid w:val="00893B04"/>
    <w:rsid w:val="008A13EF"/>
    <w:rsid w:val="008B3CC7"/>
    <w:rsid w:val="008B5371"/>
    <w:rsid w:val="008B63A7"/>
    <w:rsid w:val="008C2AD4"/>
    <w:rsid w:val="008C2E46"/>
    <w:rsid w:val="008C73CE"/>
    <w:rsid w:val="008D24B7"/>
    <w:rsid w:val="008F1D4F"/>
    <w:rsid w:val="008F5411"/>
    <w:rsid w:val="009032FD"/>
    <w:rsid w:val="0091649E"/>
    <w:rsid w:val="00930678"/>
    <w:rsid w:val="009318EA"/>
    <w:rsid w:val="0093755D"/>
    <w:rsid w:val="00947CA7"/>
    <w:rsid w:val="009712AE"/>
    <w:rsid w:val="00981CF8"/>
    <w:rsid w:val="00983292"/>
    <w:rsid w:val="00986AAA"/>
    <w:rsid w:val="00986D31"/>
    <w:rsid w:val="00990D38"/>
    <w:rsid w:val="009A2BF0"/>
    <w:rsid w:val="009A568D"/>
    <w:rsid w:val="009A6369"/>
    <w:rsid w:val="009B3697"/>
    <w:rsid w:val="009B50DB"/>
    <w:rsid w:val="009B6B38"/>
    <w:rsid w:val="009C112A"/>
    <w:rsid w:val="009C277E"/>
    <w:rsid w:val="009C41A8"/>
    <w:rsid w:val="009C4AAF"/>
    <w:rsid w:val="009C6BF1"/>
    <w:rsid w:val="009C73A0"/>
    <w:rsid w:val="009D1D24"/>
    <w:rsid w:val="009D3B81"/>
    <w:rsid w:val="009D5306"/>
    <w:rsid w:val="009D6FD5"/>
    <w:rsid w:val="009E1D3F"/>
    <w:rsid w:val="009E7060"/>
    <w:rsid w:val="009F165E"/>
    <w:rsid w:val="00A0004A"/>
    <w:rsid w:val="00A0333D"/>
    <w:rsid w:val="00A11F14"/>
    <w:rsid w:val="00A16880"/>
    <w:rsid w:val="00A16CBB"/>
    <w:rsid w:val="00A207D7"/>
    <w:rsid w:val="00A20B6A"/>
    <w:rsid w:val="00A23351"/>
    <w:rsid w:val="00A33107"/>
    <w:rsid w:val="00A6353B"/>
    <w:rsid w:val="00A7445F"/>
    <w:rsid w:val="00A74E8D"/>
    <w:rsid w:val="00A771DE"/>
    <w:rsid w:val="00A7722B"/>
    <w:rsid w:val="00A804AB"/>
    <w:rsid w:val="00AA2AE3"/>
    <w:rsid w:val="00AA7565"/>
    <w:rsid w:val="00AB320F"/>
    <w:rsid w:val="00AB5C19"/>
    <w:rsid w:val="00AC2052"/>
    <w:rsid w:val="00AC2638"/>
    <w:rsid w:val="00AC6E1B"/>
    <w:rsid w:val="00AD4A8A"/>
    <w:rsid w:val="00AD4B38"/>
    <w:rsid w:val="00AE0519"/>
    <w:rsid w:val="00AF2C58"/>
    <w:rsid w:val="00AF605C"/>
    <w:rsid w:val="00AF7108"/>
    <w:rsid w:val="00AF7BCC"/>
    <w:rsid w:val="00B00D30"/>
    <w:rsid w:val="00B078C6"/>
    <w:rsid w:val="00B2286C"/>
    <w:rsid w:val="00B2495A"/>
    <w:rsid w:val="00B608A9"/>
    <w:rsid w:val="00B72FBD"/>
    <w:rsid w:val="00B74DF2"/>
    <w:rsid w:val="00B834AF"/>
    <w:rsid w:val="00B84DE5"/>
    <w:rsid w:val="00B86B49"/>
    <w:rsid w:val="00B91764"/>
    <w:rsid w:val="00B93748"/>
    <w:rsid w:val="00B94FAB"/>
    <w:rsid w:val="00BA0FBD"/>
    <w:rsid w:val="00BA3678"/>
    <w:rsid w:val="00BA39E1"/>
    <w:rsid w:val="00BB7D11"/>
    <w:rsid w:val="00BC2C37"/>
    <w:rsid w:val="00BD168A"/>
    <w:rsid w:val="00BD1C3E"/>
    <w:rsid w:val="00BD4B68"/>
    <w:rsid w:val="00BE3D47"/>
    <w:rsid w:val="00BF4046"/>
    <w:rsid w:val="00BF4595"/>
    <w:rsid w:val="00BF4910"/>
    <w:rsid w:val="00BF6914"/>
    <w:rsid w:val="00BF7CA9"/>
    <w:rsid w:val="00C01250"/>
    <w:rsid w:val="00C048FB"/>
    <w:rsid w:val="00C11E74"/>
    <w:rsid w:val="00C32595"/>
    <w:rsid w:val="00C33C03"/>
    <w:rsid w:val="00C35535"/>
    <w:rsid w:val="00C4313A"/>
    <w:rsid w:val="00C4780D"/>
    <w:rsid w:val="00C47E63"/>
    <w:rsid w:val="00C47F4E"/>
    <w:rsid w:val="00C54AB8"/>
    <w:rsid w:val="00C5545D"/>
    <w:rsid w:val="00C648E0"/>
    <w:rsid w:val="00C66E54"/>
    <w:rsid w:val="00C67206"/>
    <w:rsid w:val="00C72C7D"/>
    <w:rsid w:val="00C81D55"/>
    <w:rsid w:val="00C90F5D"/>
    <w:rsid w:val="00C949D2"/>
    <w:rsid w:val="00CA2FCC"/>
    <w:rsid w:val="00CB5313"/>
    <w:rsid w:val="00CC2B09"/>
    <w:rsid w:val="00CC3708"/>
    <w:rsid w:val="00CD393F"/>
    <w:rsid w:val="00CE5E5B"/>
    <w:rsid w:val="00CF13EB"/>
    <w:rsid w:val="00CF1A8D"/>
    <w:rsid w:val="00CF348D"/>
    <w:rsid w:val="00D0217B"/>
    <w:rsid w:val="00D03D62"/>
    <w:rsid w:val="00D1483C"/>
    <w:rsid w:val="00D1614A"/>
    <w:rsid w:val="00D23926"/>
    <w:rsid w:val="00D33CD7"/>
    <w:rsid w:val="00D34624"/>
    <w:rsid w:val="00D545DE"/>
    <w:rsid w:val="00D6465D"/>
    <w:rsid w:val="00D75C34"/>
    <w:rsid w:val="00D93310"/>
    <w:rsid w:val="00D9737E"/>
    <w:rsid w:val="00D9760A"/>
    <w:rsid w:val="00DA2E79"/>
    <w:rsid w:val="00DA3394"/>
    <w:rsid w:val="00DA4D68"/>
    <w:rsid w:val="00DC480A"/>
    <w:rsid w:val="00DE2310"/>
    <w:rsid w:val="00DF15D3"/>
    <w:rsid w:val="00DF20CA"/>
    <w:rsid w:val="00DF6F59"/>
    <w:rsid w:val="00E0253C"/>
    <w:rsid w:val="00E22D4A"/>
    <w:rsid w:val="00E2565B"/>
    <w:rsid w:val="00E30209"/>
    <w:rsid w:val="00E31BA7"/>
    <w:rsid w:val="00E32962"/>
    <w:rsid w:val="00E32BE3"/>
    <w:rsid w:val="00E37957"/>
    <w:rsid w:val="00E60E09"/>
    <w:rsid w:val="00E614FA"/>
    <w:rsid w:val="00E64731"/>
    <w:rsid w:val="00E714FC"/>
    <w:rsid w:val="00E80FCD"/>
    <w:rsid w:val="00E9284C"/>
    <w:rsid w:val="00EA1CA1"/>
    <w:rsid w:val="00EA6A2C"/>
    <w:rsid w:val="00EB1661"/>
    <w:rsid w:val="00EB5AAE"/>
    <w:rsid w:val="00EC1398"/>
    <w:rsid w:val="00ED02DC"/>
    <w:rsid w:val="00ED09AF"/>
    <w:rsid w:val="00ED1989"/>
    <w:rsid w:val="00EE7976"/>
    <w:rsid w:val="00EF1196"/>
    <w:rsid w:val="00EF23D0"/>
    <w:rsid w:val="00EF2F4E"/>
    <w:rsid w:val="00F019CA"/>
    <w:rsid w:val="00F0323E"/>
    <w:rsid w:val="00F03E5B"/>
    <w:rsid w:val="00F05D9E"/>
    <w:rsid w:val="00F05EF2"/>
    <w:rsid w:val="00F211A2"/>
    <w:rsid w:val="00F222C7"/>
    <w:rsid w:val="00F3726D"/>
    <w:rsid w:val="00F54BC9"/>
    <w:rsid w:val="00F54EEC"/>
    <w:rsid w:val="00F71C90"/>
    <w:rsid w:val="00F73952"/>
    <w:rsid w:val="00F7698F"/>
    <w:rsid w:val="00F96B28"/>
    <w:rsid w:val="00FA24D4"/>
    <w:rsid w:val="00FA2CAA"/>
    <w:rsid w:val="00FA4F57"/>
    <w:rsid w:val="00FA6E98"/>
    <w:rsid w:val="00FB1A19"/>
    <w:rsid w:val="00FB72D3"/>
    <w:rsid w:val="00FB7703"/>
    <w:rsid w:val="00FC0789"/>
    <w:rsid w:val="00FC35EB"/>
    <w:rsid w:val="00FC4129"/>
    <w:rsid w:val="00FD11C3"/>
    <w:rsid w:val="00FD5C15"/>
    <w:rsid w:val="00FE2200"/>
    <w:rsid w:val="00FE51FE"/>
    <w:rsid w:val="00FE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7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D37B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6665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3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0D37B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665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header"/>
    <w:basedOn w:val="a"/>
    <w:link w:val="a6"/>
    <w:rsid w:val="00666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6587"/>
  </w:style>
  <w:style w:type="paragraph" w:styleId="a8">
    <w:name w:val="Body Text"/>
    <w:basedOn w:val="a"/>
    <w:link w:val="a9"/>
    <w:rsid w:val="00666587"/>
    <w:pPr>
      <w:spacing w:after="120"/>
    </w:pPr>
  </w:style>
  <w:style w:type="character" w:customStyle="1" w:styleId="a9">
    <w:name w:val="Основной текст Знак"/>
    <w:basedOn w:val="a0"/>
    <w:link w:val="a8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512EB"/>
  </w:style>
  <w:style w:type="paragraph" w:customStyle="1" w:styleId="ConsPlusNormal">
    <w:name w:val="ConsPlusNormal"/>
    <w:link w:val="ConsPlusNormal0"/>
    <w:rsid w:val="009C6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rsid w:val="00BD1C3E"/>
  </w:style>
  <w:style w:type="paragraph" w:customStyle="1" w:styleId="aa">
    <w:name w:val="Заголовок статьи"/>
    <w:basedOn w:val="a"/>
    <w:rsid w:val="0053133C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701C22"/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770F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384AC5"/>
    <w:pPr>
      <w:ind w:left="720"/>
      <w:contextualSpacing/>
    </w:pPr>
    <w:rPr>
      <w:sz w:val="20"/>
      <w:szCs w:val="20"/>
    </w:rPr>
  </w:style>
  <w:style w:type="table" w:styleId="ac">
    <w:name w:val="Table Grid"/>
    <w:basedOn w:val="a1"/>
    <w:uiPriority w:val="59"/>
    <w:rsid w:val="00290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471BD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1B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471BD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471BD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71B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71B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2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34E1F-90B0-48C6-B6E1-D5755A51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4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Ирина Николаевна</dc:creator>
  <cp:lastModifiedBy>User</cp:lastModifiedBy>
  <cp:revision>56</cp:revision>
  <cp:lastPrinted>2023-01-25T11:05:00Z</cp:lastPrinted>
  <dcterms:created xsi:type="dcterms:W3CDTF">2022-04-08T05:02:00Z</dcterms:created>
  <dcterms:modified xsi:type="dcterms:W3CDTF">2023-06-20T12:02:00Z</dcterms:modified>
</cp:coreProperties>
</file>