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20326" cy="39814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20326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2pt;height:31.3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rPr>
          <w:b/>
          <w:sz w:val="16"/>
        </w:rPr>
      </w:pPr>
      <w:r>
        <w:rPr>
          <w:b/>
          <w:sz w:val="16"/>
        </w:rPr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ПРЕДСТАВИТЕЛЬНОЕ СОБРАНИЕ</w:t>
      </w:r>
      <w:r/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Кирилловского муниципального округа Вологодской области</w:t>
      </w:r>
      <w:r/>
    </w:p>
    <w:p>
      <w:pPr>
        <w:rPr>
          <w:b/>
          <w:sz w:val="24"/>
        </w:rPr>
      </w:pPr>
      <w:r>
        <w:rPr>
          <w:b/>
          <w:sz w:val="24"/>
        </w:rPr>
      </w:r>
      <w:r/>
    </w:p>
    <w:p>
      <w:pPr>
        <w:rPr>
          <w:sz w:val="28"/>
        </w:rPr>
      </w:pPr>
      <w:r>
        <w:rPr>
          <w:b/>
          <w:sz w:val="24"/>
        </w:rPr>
        <w:t xml:space="preserve">    </w:t>
      </w:r>
      <w:r/>
    </w:p>
    <w:p>
      <w:pPr>
        <w:pStyle w:val="672"/>
        <w:rPr>
          <w:sz w:val="24"/>
        </w:rPr>
      </w:pPr>
      <w:r>
        <w:t xml:space="preserve">Р  Е</w:t>
      </w:r>
      <w:r>
        <w:t xml:space="preserve">  Ш  Е  Н  И  Е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96"/>
      </w:tblGrid>
      <w:tr>
        <w:trPr>
          <w:trHeight w:val="40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Устав Кирилловского муниципального округа Вологодской области</w:t>
            </w:r>
            <w:r/>
          </w:p>
        </w:tc>
      </w:tr>
    </w:tbl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Кирилловского муниципального округа в соответ</w:t>
      </w:r>
      <w:r>
        <w:rPr>
          <w:sz w:val="28"/>
          <w:szCs w:val="28"/>
        </w:rPr>
        <w:t xml:space="preserve">ствие с действующим федеральным и областным законодательством Представительное Собрание 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РЕШИЛО: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Устав Кирилловского муниципального округа Вологодской области, принятый решением Представительного Собрания Кирилловского м</w:t>
      </w:r>
      <w:r>
        <w:rPr>
          <w:sz w:val="28"/>
          <w:szCs w:val="28"/>
        </w:rPr>
        <w:t xml:space="preserve">униципального округа от 02.11.2023 № 20, </w:t>
      </w:r>
      <w:r>
        <w:rPr>
          <w:sz w:val="28"/>
          <w:szCs w:val="28"/>
        </w:rPr>
        <w:t xml:space="preserve">согласно  приложению</w:t>
      </w:r>
      <w:r>
        <w:rPr>
          <w:sz w:val="28"/>
          <w:szCs w:val="28"/>
        </w:rPr>
        <w:t xml:space="preserve"> к настоящему решению.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главе Кирилловского муниципального округа в 15-дневный срок направить настоящее решение на регистрацию в установленном законом порядке в территориальный орган у</w:t>
      </w:r>
      <w:r>
        <w:rPr>
          <w:sz w:val="28"/>
          <w:szCs w:val="28"/>
        </w:rPr>
        <w:t xml:space="preserve">полномоченного федерального органа исполнительной власти в сфере регистрации уставов муниципальных образований.</w:t>
      </w:r>
      <w:r/>
    </w:p>
    <w:p>
      <w:pPr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государственной регистрации со дня его официального опубликования.</w:t>
      </w:r>
      <w:r>
        <w:rPr>
          <w:color w:val="ff0000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>
        <w:trPr>
          <w:trHeight w:val="109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Представительного Собрания Кирилловского муниципального округа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Вологодской области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 xml:space="preserve">В.П.Шачин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</w:t>
            </w:r>
            <w:r>
              <w:rPr>
                <w:sz w:val="28"/>
                <w:szCs w:val="28"/>
              </w:rPr>
              <w:t xml:space="preserve"> Кирилловского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Вологодской области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А.Н.Тюляндин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4679" w:firstLine="708"/>
        <w:spacing w:after="1" w:line="280" w:lineRule="atLeas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679" w:firstLine="708"/>
        <w:spacing w:after="1" w:line="280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679" w:firstLine="708"/>
        <w:spacing w:after="1" w:line="280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679" w:firstLine="708"/>
        <w:spacing w:after="1" w:line="280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679" w:firstLine="708"/>
        <w:spacing w:after="1" w:line="280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679" w:firstLine="708"/>
        <w:spacing w:after="1" w:line="280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679" w:firstLine="708"/>
        <w:spacing w:after="1" w:line="280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679" w:firstLine="708"/>
        <w:spacing w:after="1" w:line="280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</w:t>
      </w:r>
      <w:r/>
    </w:p>
    <w:p>
      <w:pPr>
        <w:ind w:left="5387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к решению Представительного </w:t>
      </w:r>
      <w:r/>
    </w:p>
    <w:p>
      <w:pPr>
        <w:ind w:left="5387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Собрания округа</w:t>
      </w:r>
      <w:r/>
    </w:p>
    <w:p>
      <w:pPr>
        <w:ind w:left="4679" w:firstLine="708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от _________________ № _____</w:t>
      </w:r>
      <w:r/>
    </w:p>
    <w:p>
      <w:pPr>
        <w:ind w:left="708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after="1" w:line="28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ИЗМЕНЕНИЯ И ДОПОЛНЕНИЯ В УСТАВ</w:t>
      </w:r>
      <w:r/>
    </w:p>
    <w:p>
      <w:pPr>
        <w:jc w:val="center"/>
        <w:spacing w:after="1" w:line="28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КИРИЛЛОВСКОГО МУНИЦИПАЛЬНОГО ОКРУГА</w:t>
      </w:r>
      <w:r>
        <w:rPr>
          <w:sz w:val="28"/>
          <w:szCs w:val="28"/>
        </w:rPr>
        <w:t xml:space="preserve"> </w:t>
      </w:r>
      <w:r/>
    </w:p>
    <w:p>
      <w:pPr>
        <w:jc w:val="center"/>
        <w:spacing w:after="1" w:line="28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ВОЛОГОДСКОЙ ОБЛАСТИ</w:t>
      </w:r>
      <w:r/>
    </w:p>
    <w:p>
      <w:pPr>
        <w:jc w:val="center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 в части 1 </w:t>
      </w:r>
      <w:r>
        <w:rPr>
          <w:sz w:val="28"/>
          <w:szCs w:val="28"/>
        </w:rPr>
        <w:t xml:space="preserve">статьи 6 Устава «Вопросы местного значения муниципального </w:t>
      </w:r>
      <w:r>
        <w:rPr>
          <w:sz w:val="28"/>
          <w:szCs w:val="28"/>
        </w:rPr>
        <w:t xml:space="preserve">округа»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пункт 37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«37) </w:t>
      </w:r>
      <w:r>
        <w:rPr>
          <w:color w:val="000000"/>
          <w:sz w:val="28"/>
          <w:szCs w:val="28"/>
        </w:rPr>
        <w:t xml:space="preserve">осуществление муниципального контроля в области охраны и использования особо охраняемых природных территорий местного значения;»</w:t>
      </w:r>
      <w:r/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</w:rPr>
        <w:t xml:space="preserve">пункт 42 части 1 </w:t>
      </w:r>
      <w:r>
        <w:rPr>
          <w:sz w:val="28"/>
          <w:szCs w:val="28"/>
        </w:rPr>
        <w:t xml:space="preserve">  дополнить</w:t>
      </w:r>
      <w:r>
        <w:rPr>
          <w:sz w:val="28"/>
          <w:szCs w:val="28"/>
        </w:rPr>
        <w:t xml:space="preserve"> словами «, а также правил использования водных объектов для рекреацио</w:t>
      </w:r>
      <w:r>
        <w:rPr>
          <w:sz w:val="28"/>
          <w:szCs w:val="28"/>
        </w:rPr>
        <w:t xml:space="preserve">нных целей»; </w:t>
      </w:r>
      <w:r/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дополнить часть пунктом 50 следующего содержания:</w:t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«50)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от 7 июля 2003 года № 112-ФЗ «О личном подсобном хозяйстве», в похозяйственных книгах»,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2) часть 2 статьи 13 Устава «Сход граждан» добавить </w:t>
      </w:r>
      <w:r>
        <w:rPr>
          <w:color w:val="000000"/>
          <w:sz w:val="28"/>
          <w:szCs w:val="28"/>
        </w:rPr>
        <w:t xml:space="preserve">абзацем следующего содержания:</w:t>
      </w:r>
      <w:r/>
    </w:p>
    <w:p>
      <w:pPr>
        <w:ind w:firstLine="708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</w:t>
      </w:r>
      <w:r>
        <w:rPr>
          <w:color w:val="000000"/>
          <w:sz w:val="28"/>
          <w:szCs w:val="28"/>
        </w:rPr>
        <w:t xml:space="preserve">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</w:t>
      </w:r>
      <w:r>
        <w:rPr>
          <w:color w:val="000000"/>
          <w:sz w:val="28"/>
          <w:szCs w:val="28"/>
        </w:rPr>
        <w:t xml:space="preserve">кта Российской Федерации.»,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2 части 5 статьи 17 Устава «Староста сельского населенного </w:t>
      </w:r>
      <w:r>
        <w:rPr>
          <w:sz w:val="28"/>
          <w:szCs w:val="28"/>
        </w:rPr>
        <w:t xml:space="preserve">пункта»  слова</w:t>
      </w:r>
      <w:r>
        <w:rPr>
          <w:sz w:val="28"/>
          <w:szCs w:val="28"/>
        </w:rPr>
        <w:t xml:space="preserve"> «пунктами 1-7 части 10 статьи 40» заменить словами «пунктами 1-7 и 9.2 части 10 статьи 40»;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4) пункт 1 части 1 статьи 24 «Органы местного само</w:t>
      </w:r>
      <w:r>
        <w:rPr>
          <w:sz w:val="28"/>
          <w:szCs w:val="28"/>
        </w:rPr>
        <w:t xml:space="preserve">управления муниципального округа» слова «Представительное Собрание Кирилловского муниципального округа» заменить словами «Представительное Собрание Кирилловского муниципального округа Вологодской области»;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5) в </w:t>
      </w:r>
      <w:r>
        <w:rPr>
          <w:sz w:val="28"/>
          <w:szCs w:val="28"/>
          <w:highlight w:val="none"/>
        </w:rPr>
        <w:t xml:space="preserve">статье 32 «Досрочное прекращение полномочий депутата Представительного Собрания Кирилловского муниципального округа»: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часть 1  дополнить пунктом 10.1 следующего содержания: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«10.1) приобретения им статуса иностранного агента»,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пункте 3 части 3  слова «по основаниям, указанным в пункте 6, 7, 8, 9, 10 части 1 настоящей статьи» заменить словами «</w:t>
      </w:r>
      <w:r>
        <w:rPr>
          <w:sz w:val="28"/>
          <w:szCs w:val="28"/>
          <w:highlight w:val="none"/>
        </w:rPr>
        <w:t xml:space="preserve">по основаниям, указанным в пункте 6, 7, 8, 9, 10  и 10.1 части 1 настоящей статьи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части 1 статьи 39 Устава «Полномочия </w:t>
      </w:r>
      <w:r>
        <w:rPr>
          <w:sz w:val="28"/>
          <w:szCs w:val="28"/>
        </w:rPr>
        <w:t xml:space="preserve">админист</w:t>
      </w:r>
      <w:r>
        <w:rPr>
          <w:sz w:val="28"/>
          <w:szCs w:val="28"/>
        </w:rPr>
        <w:t xml:space="preserve">рации  муниципального</w:t>
      </w:r>
      <w:r>
        <w:rPr>
          <w:sz w:val="28"/>
          <w:szCs w:val="28"/>
        </w:rPr>
        <w:t xml:space="preserve"> округа»: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48 изложить в следующей редакции:</w:t>
      </w:r>
      <w:r/>
    </w:p>
    <w:p>
      <w:pPr>
        <w:ind w:firstLine="708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«48) </w:t>
      </w:r>
      <w:r>
        <w:rPr>
          <w:color w:val="000000"/>
          <w:sz w:val="28"/>
          <w:szCs w:val="28"/>
        </w:rPr>
        <w:t xml:space="preserve">осуществление муниципального контроля в области охраны и использования особо охраняемых природных территорий местного значения;»,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53  дополнить</w:t>
      </w:r>
      <w:r>
        <w:rPr>
          <w:sz w:val="28"/>
          <w:szCs w:val="28"/>
        </w:rPr>
        <w:t xml:space="preserve"> словами «, а также правил испо</w:t>
      </w:r>
      <w:r>
        <w:rPr>
          <w:sz w:val="28"/>
          <w:szCs w:val="28"/>
        </w:rPr>
        <w:t xml:space="preserve">льзования водных объектов для рекреационных целей»</w:t>
      </w:r>
      <w:r>
        <w:rPr>
          <w:sz w:val="28"/>
          <w:szCs w:val="28"/>
        </w:rPr>
        <w:t xml:space="preserve">,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дополнить пунктом 63 следующего содержания:</w:t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«50)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от 7 июля 2003 года № 112-ФЗ «О личном подсобном хозяйстве», в похозяйственных книгах»;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статью 48 дополнить частью 11 следующего содержания:</w:t>
      </w:r>
      <w:r/>
    </w:p>
    <w:p>
      <w:pPr>
        <w:pStyle w:val="855"/>
        <w:ind w:firstLine="54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>
        <w:rPr>
          <w:sz w:val="28"/>
          <w:szCs w:val="28"/>
        </w:rPr>
        <w:t xml:space="preserve">Органы местного самоуправления осуществляют передачу в безвозмездн</w:t>
      </w:r>
      <w:r>
        <w:rPr>
          <w:sz w:val="28"/>
          <w:szCs w:val="28"/>
        </w:rPr>
        <w:t xml:space="preserve">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</w:t>
      </w:r>
      <w:r>
        <w:rPr>
          <w:sz w:val="28"/>
          <w:szCs w:val="28"/>
        </w:rPr>
        <w:t xml:space="preserve">случаях, порядке и на условиях, которые установлены законодательством Российской Федерации об электроэнергетике.</w:t>
      </w:r>
      <w:r>
        <w:rPr>
          <w:sz w:val="28"/>
          <w:szCs w:val="28"/>
        </w:rPr>
        <w:t xml:space="preserve">»,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статью 58 изложить в следующей редакции:</w:t>
      </w:r>
      <w:r/>
    </w:p>
    <w:p>
      <w:pPr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 w:val="0"/>
          <w:bCs w:val="0"/>
          <w:i w:val="0"/>
          <w:iCs w:val="0"/>
          <w:sz w:val="28"/>
          <w:szCs w:val="28"/>
        </w:rPr>
        <w:t xml:space="preserve">Статья 58. </w:t>
      </w:r>
      <w:r>
        <w:rPr>
          <w:b w:val="0"/>
          <w:bCs w:val="0"/>
          <w:i w:val="0"/>
          <w:iCs w:val="0"/>
          <w:sz w:val="28"/>
          <w:szCs w:val="28"/>
        </w:rPr>
        <w:t xml:space="preserve">Формы межмуниципального сотрудничества</w:t>
      </w:r>
      <w:r>
        <w:rPr>
          <w:b w:val="0"/>
          <w:bCs w:val="0"/>
          <w:i w:val="0"/>
          <w:iCs w:val="0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Межмуниципальное сотрудничество осуществляется в следующих формах: 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членство муниципальных образований в объединениях муниципальных образований; 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учреждение межмуниципальных хозяйственных обществ, межмуниципального печатного средства массовой информации и сетевого издания; 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учреждение муниципальными образованиями некоммерческих организаций; 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заключение договоров и соглашений; 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организация взаимодействия советов муниципальных образований субъектов Российской Федерации. 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 </w:t>
      </w:r>
      <w:r/>
    </w:p>
    <w:p>
      <w:pPr>
        <w:pStyle w:val="855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Межмуниципальные хозяйственные общества учреждаются в форме непубличных акционерных обществ и обществ с ограниченной ответственностью по решению </w:t>
      </w:r>
      <w:r>
        <w:rPr>
          <w:sz w:val="28"/>
          <w:szCs w:val="28"/>
        </w:rPr>
        <w:t xml:space="preserve">Представительного Собрания Кирилловского муниципального округа.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Межмуниципальные хозяйственные общества осуществляют свою деятельность в соответствии с Гражданским</w:t>
      </w:r>
      <w:r>
        <w:rPr>
          <w:sz w:val="28"/>
          <w:szCs w:val="28"/>
        </w:rPr>
        <w:t xml:space="preserve"> кодексом Р</w:t>
      </w:r>
      <w:r>
        <w:rPr>
          <w:sz w:val="28"/>
          <w:szCs w:val="28"/>
        </w:rPr>
        <w:t xml:space="preserve">оссийской Федерации, иными федеральными законами. 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Государственная регистрация межмуниципальных хозяйственных обществ осуществляется в соответствии с Федеральным</w:t>
      </w:r>
      <w:r>
        <w:rPr>
          <w:sz w:val="28"/>
          <w:szCs w:val="28"/>
        </w:rPr>
        <w:t xml:space="preserve"> законом </w:t>
      </w:r>
      <w:r>
        <w:rPr>
          <w:sz w:val="28"/>
          <w:szCs w:val="28"/>
        </w:rPr>
        <w:t xml:space="preserve">от 8 августа 2001 года № 129-ФЗ «О государственной регистрации юридических лиц и индивидуальных предпринимателей». 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Органы местного самоуправления могут выступать соучредителями межмуниципального печатного средства массовой информации и сетевого издания.</w:t>
      </w:r>
      <w:r>
        <w:rPr>
          <w:sz w:val="28"/>
          <w:szCs w:val="28"/>
        </w:rPr>
        <w:t xml:space="preserve">».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/>
      <w:bookmarkStart w:id="0" w:name="_GoBack"/>
      <w:r/>
      <w:bookmarkEnd w:id="0"/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709" w:right="709" w:bottom="709" w:left="1701" w:header="397" w:footer="39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Devanagar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rPr>
        <w:sz w:val="14"/>
        <w:lang w:val="en-US"/>
      </w:rPr>
    </w:pPr>
    <w:r>
      <w:rPr>
        <w:sz w:val="14"/>
        <w:lang w:val="en-US"/>
      </w:rPr>
    </w:r>
    <w:r/>
  </w:p>
  <w:p>
    <w:pPr>
      <w:pStyle w:val="705"/>
      <w:rPr>
        <w:sz w:val="14"/>
        <w:lang w:val="en-US"/>
      </w:rPr>
    </w:pPr>
    <w:r>
      <w:rPr>
        <w:sz w:val="14"/>
        <w:lang w:val="en-US"/>
      </w:rPr>
    </w:r>
    <w:r/>
  </w:p>
  <w:p>
    <w:pPr>
      <w:pStyle w:val="7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70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1"/>
    <w:link w:val="695"/>
    <w:uiPriority w:val="10"/>
    <w:rPr>
      <w:sz w:val="48"/>
      <w:szCs w:val="48"/>
    </w:rPr>
  </w:style>
  <w:style w:type="character" w:styleId="37">
    <w:name w:val="Subtitle Char"/>
    <w:basedOn w:val="681"/>
    <w:link w:val="697"/>
    <w:uiPriority w:val="11"/>
    <w:rPr>
      <w:sz w:val="24"/>
      <w:szCs w:val="24"/>
    </w:rPr>
  </w:style>
  <w:style w:type="character" w:styleId="39">
    <w:name w:val="Quote Char"/>
    <w:link w:val="699"/>
    <w:uiPriority w:val="29"/>
    <w:rPr>
      <w:i/>
    </w:rPr>
  </w:style>
  <w:style w:type="character" w:styleId="41">
    <w:name w:val="Intense Quote Char"/>
    <w:link w:val="701"/>
    <w:uiPriority w:val="30"/>
    <w:rPr>
      <w:i/>
    </w:rPr>
  </w:style>
  <w:style w:type="character" w:styleId="47">
    <w:name w:val="Caption Char"/>
    <w:basedOn w:val="707"/>
    <w:link w:val="705"/>
    <w:uiPriority w:val="99"/>
  </w:style>
  <w:style w:type="character" w:styleId="176">
    <w:name w:val="Footnote Text Char"/>
    <w:link w:val="836"/>
    <w:uiPriority w:val="99"/>
    <w:rPr>
      <w:sz w:val="18"/>
    </w:rPr>
  </w:style>
  <w:style w:type="character" w:styleId="179">
    <w:name w:val="Endnote Text Char"/>
    <w:link w:val="839"/>
    <w:uiPriority w:val="99"/>
    <w:rPr>
      <w:sz w:val="20"/>
    </w:rPr>
  </w:style>
  <w:style w:type="paragraph" w:styleId="671" w:default="1">
    <w:name w:val="Normal"/>
    <w:qFormat/>
    <w:rPr>
      <w:lang w:eastAsia="ru-RU"/>
    </w:rPr>
  </w:style>
  <w:style w:type="paragraph" w:styleId="672">
    <w:name w:val="Heading 1"/>
    <w:basedOn w:val="671"/>
    <w:next w:val="671"/>
    <w:link w:val="684"/>
    <w:qFormat/>
    <w:pPr>
      <w:jc w:val="center"/>
      <w:keepNext/>
      <w:outlineLvl w:val="0"/>
    </w:pPr>
    <w:rPr>
      <w:b/>
      <w:sz w:val="32"/>
    </w:rPr>
  </w:style>
  <w:style w:type="paragraph" w:styleId="673">
    <w:name w:val="Heading 2"/>
    <w:basedOn w:val="671"/>
    <w:next w:val="671"/>
    <w:link w:val="685"/>
    <w:qFormat/>
    <w:pPr>
      <w:jc w:val="center"/>
      <w:keepNext/>
      <w:outlineLvl w:val="1"/>
    </w:pPr>
    <w:rPr>
      <w:sz w:val="28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rPr>
      <w:rFonts w:ascii="Calibri" w:hAnsi="Calibri" w:eastAsia="Calibri"/>
      <w:sz w:val="22"/>
      <w:szCs w:val="22"/>
      <w:lang w:eastAsia="en-US"/>
    </w:r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853"/>
    <w:uiPriority w:val="99"/>
    <w:pPr>
      <w:tabs>
        <w:tab w:val="center" w:pos="4153" w:leader="none"/>
        <w:tab w:val="right" w:pos="8306" w:leader="none"/>
      </w:tabs>
    </w:pPr>
  </w:style>
  <w:style w:type="character" w:styleId="704" w:customStyle="1">
    <w:name w:val="Header Char"/>
    <w:uiPriority w:val="99"/>
  </w:style>
  <w:style w:type="paragraph" w:styleId="705">
    <w:name w:val="Footer"/>
    <w:basedOn w:val="671"/>
    <w:link w:val="708"/>
    <w:pPr>
      <w:tabs>
        <w:tab w:val="center" w:pos="4153" w:leader="none"/>
        <w:tab w:val="right" w:pos="8306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tblPr/>
  </w:style>
  <w:style w:type="table" w:styleId="71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</w:style>
  <w:style w:type="character" w:styleId="853" w:customStyle="1">
    <w:name w:val="Верхний колонтитул Знак"/>
    <w:link w:val="703"/>
    <w:uiPriority w:val="99"/>
  </w:style>
  <w:style w:type="paragraph" w:styleId="854" w:customStyle="1">
    <w:name w:val="Caption1"/>
    <w:basedOn w:val="671"/>
    <w:qFormat/>
    <w:pPr>
      <w:spacing w:before="120" w:after="120" w:line="276" w:lineRule="auto"/>
      <w:suppressLineNumbers/>
    </w:pPr>
    <w:rPr>
      <w:rFonts w:ascii="PT Astra Serif" w:hAnsi="PT Astra Serif" w:eastAsia="Calibri" w:cs="Noto Sans Devanagari"/>
      <w:i/>
      <w:iCs/>
      <w:sz w:val="24"/>
      <w:szCs w:val="24"/>
      <w:lang w:eastAsia="en-US"/>
    </w:rPr>
  </w:style>
  <w:style w:type="paragraph" w:styleId="855">
    <w:name w:val="Normal (Web)"/>
    <w:basedOn w:val="671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Администрация района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САМОУПРАВЛЕНИЯ  КИРИЛЛОВСКОГО  РАЙОНА</dc:title>
  <dc:creator>Смирнова Ольга Николаевна</dc:creator>
  <cp:revision>3</cp:revision>
  <dcterms:created xsi:type="dcterms:W3CDTF">2024-07-22T20:47:00Z</dcterms:created>
  <dcterms:modified xsi:type="dcterms:W3CDTF">2024-08-09T09:11:22Z</dcterms:modified>
  <cp:version>786432</cp:version>
</cp:coreProperties>
</file>