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«Об утверждении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Развитие физической культуры,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спорта и мол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дежной политики в Кирилловском муниципальном округе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Контрольно-счетным комитетом Кирилловского муниципального округа Вологодской области в соответствии со статьей 8 Положения о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 муниципальной программы «</w:t>
      </w:r>
      <w:r>
        <w:rPr>
          <w:rFonts w:ascii="Times New Roman" w:hAnsi="Times New Roman"/>
          <w:sz w:val="24"/>
        </w:rPr>
        <w:t>Развитие физической культуры, спорта и молодежной политики в Кирилловском муниципальном округе</w:t>
      </w:r>
      <w:r>
        <w:rPr>
          <w:rFonts w:ascii="Times New Roman" w:hAnsi="Times New Roman"/>
          <w:sz w:val="24"/>
        </w:rPr>
        <w:t>».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 xml:space="preserve">определение соответствия положений, изложенных в проекте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>: проект постановления администрации Кирилловского муниципального округа «Об утверждении муниципальной   Программы «</w:t>
      </w:r>
      <w:r>
        <w:rPr>
          <w:rFonts w:ascii="Times New Roman" w:hAnsi="Times New Roman"/>
          <w:sz w:val="24"/>
        </w:rPr>
        <w:t>Развитие физической культуры, спорта и молодежной политики в Кирилловском муниципальном округе</w:t>
      </w:r>
      <w:r>
        <w:rPr>
          <w:rFonts w:ascii="Times New Roman" w:hAnsi="Times New Roman"/>
          <w:sz w:val="24"/>
        </w:rPr>
        <w:t xml:space="preserve"> »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.10.2024 - 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sz w:val="24"/>
        </w:rPr>
        <w:t>10.2024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 xml:space="preserve">При подготовке заключения финансово-экономической экспертизы проекта Программы использованы: </w:t>
      </w:r>
      <w:r>
        <w:rPr>
          <w:rFonts w:ascii="Times New Roman" w:hAnsi="Times New Roman"/>
          <w:sz w:val="24"/>
        </w:rPr>
        <w:t xml:space="preserve">         -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,утвержденный постановлением администрации Кирилловского муниципального округа от 18.07.2024 №1111;                                                                                  -Положение о бюджетном процессе в Кирилловском муниципальном округе, утвержденное Решением Представительного Собрания округа от 02.11.2023 № 344;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 постановления администрации Кирилловского муниципального района «Об утверждении муниципальной   программы «</w:t>
      </w:r>
      <w:r>
        <w:rPr>
          <w:rFonts w:ascii="Times New Roman" w:hAnsi="Times New Roman"/>
          <w:sz w:val="24"/>
        </w:rPr>
        <w:t xml:space="preserve">Развитие физической </w:t>
      </w:r>
      <w:r>
        <w:rPr>
          <w:rFonts w:ascii="Times New Roman" w:hAnsi="Times New Roman"/>
          <w:sz w:val="24"/>
        </w:rPr>
        <w:t>культуры,спорта</w:t>
      </w:r>
      <w:r>
        <w:rPr>
          <w:rFonts w:ascii="Times New Roman" w:hAnsi="Times New Roman"/>
          <w:sz w:val="24"/>
        </w:rPr>
        <w:t xml:space="preserve"> и молодежной политики в Кирилловском муниципальном округе</w:t>
      </w:r>
      <w:r>
        <w:rPr>
          <w:rFonts w:ascii="Times New Roman" w:hAnsi="Times New Roman"/>
          <w:sz w:val="24"/>
        </w:rPr>
        <w:t>»;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C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   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результатам экспертно-аналитического мероприятия предложено:</w:t>
      </w:r>
    </w:p>
    <w:p w14:paraId="0E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1.Раздел 2 Показатели муниципальной программы разработать в соответствии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>
        <w:rPr>
          <w:rFonts w:ascii="Times New Roman" w:hAnsi="Times New Roman"/>
          <w:sz w:val="24"/>
        </w:rPr>
        <w:t xml:space="preserve"> предусмотренной в Порядке.</w:t>
      </w:r>
    </w:p>
    <w:p w14:paraId="0F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2.Раздел 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Структуру муниципальной программы (комплексной программы) </w:t>
      </w:r>
      <w:r>
        <w:rPr>
          <w:rFonts w:ascii="Times New Roman" w:hAnsi="Times New Roman"/>
          <w:sz w:val="24"/>
        </w:rPr>
        <w:t xml:space="preserve">заполнить в соответствии с утвержденным </w:t>
      </w:r>
      <w:r>
        <w:rPr>
          <w:rFonts w:ascii="Times New Roman" w:hAnsi="Times New Roman"/>
          <w:sz w:val="24"/>
        </w:rPr>
        <w:t>Порядком.</w:t>
      </w:r>
    </w:p>
    <w:p w14:paraId="10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Разработать план реализации муниципальной программы в соответствии с требованиями, установленными Порядком.</w:t>
      </w:r>
    </w:p>
    <w:p w14:paraId="11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Проектную часть проекта муниципальной программы разработать на основании паспортов проектов, сформированных в соответствии с Положением по организации проектной деятельно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ти.</w:t>
      </w:r>
    </w:p>
    <w:p w14:paraId="12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Паспорт комплекса процессных мероприятий разработать в соответствии с формой приложения 2 к Порядку.</w:t>
      </w:r>
    </w:p>
    <w:p w14:paraId="13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Характеристику направлений расходов финансовых мероприятий (результатов) структурных элементов проектной части муниципальной программы (комплексной программы) сформировать по форме 2 приложения 1 к Порядку.</w:t>
      </w:r>
    </w:p>
    <w:p w14:paraId="14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Исключить из структуры муниципальной программы</w:t>
      </w:r>
      <w:r>
        <w:rPr>
          <w:rFonts w:ascii="Times New Roman" w:hAnsi="Times New Roman"/>
          <w:sz w:val="24"/>
        </w:rPr>
        <w:t xml:space="preserve"> не предусмотренную Порядком</w:t>
      </w:r>
      <w:r>
        <w:rPr>
          <w:rFonts w:ascii="Times New Roman" w:hAnsi="Times New Roman"/>
          <w:sz w:val="24"/>
        </w:rPr>
        <w:t xml:space="preserve"> характеристику направлений   расходов финансовых мероприятий (результатов)структурных элементов процессной части муниципальной программы.</w:t>
      </w:r>
    </w:p>
    <w:p w14:paraId="15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8.Сведения о порядке сбора информации и методике расчета показателей муниципальной программы (комплексной программы) разработать в </w:t>
      </w:r>
      <w:r>
        <w:rPr>
          <w:rFonts w:ascii="Times New Roman" w:hAnsi="Times New Roman"/>
          <w:sz w:val="24"/>
        </w:rPr>
        <w:t>соответствии с формой</w:t>
      </w:r>
      <w:r>
        <w:rPr>
          <w:rFonts w:ascii="Times New Roman" w:hAnsi="Times New Roman"/>
          <w:sz w:val="24"/>
        </w:rPr>
        <w:t xml:space="preserve"> 3 приложения1 к Порядку.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9.Исключить из структуры муниципальной программы не предусмотренную Порядком прогнозную (справочную) оценку расходов средств федерального, областного бюджетов</w:t>
      </w:r>
      <w:r>
        <w:rPr>
          <w:rFonts w:ascii="Times New Roman" w:hAnsi="Times New Roman"/>
          <w:sz w:val="24"/>
        </w:rPr>
        <w:t xml:space="preserve">, бюджетов государственных внебюджетных фондов, физических и юридических лиц на реализацию целей муниципальной программы (комплексной программы).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В названии муниципальной программы обозначить срок реализации.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11.Структурные элементы муниципальной программы разработать в соответствии с утвержденным порядком.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12.Предоставить в контрольно-счетный комитет округа проект постановления с учетом внесенных корректировок.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направлено в администрацию Кирилловского муниципального округа.</w:t>
      </w:r>
    </w:p>
    <w:p w14:paraId="1C000000">
      <w:pPr>
        <w:spacing w:after="0" w:line="240" w:lineRule="auto"/>
        <w:ind/>
        <w:jc w:val="both"/>
        <w:rPr>
          <w:sz w:val="24"/>
        </w:rPr>
      </w:pPr>
    </w:p>
    <w:p w14:paraId="1D000000">
      <w:pPr>
        <w:spacing w:line="240" w:lineRule="auto"/>
        <w:ind/>
        <w:jc w:val="both"/>
        <w:rPr>
          <w:sz w:val="24"/>
        </w:rPr>
      </w:pPr>
    </w:p>
    <w:p w14:paraId="1E000000">
      <w:pPr>
        <w:spacing w:line="240" w:lineRule="auto"/>
        <w:ind/>
        <w:jc w:val="both"/>
        <w:rPr>
          <w:sz w:val="24"/>
        </w:rPr>
      </w:pPr>
    </w:p>
    <w:p w14:paraId="1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0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1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D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E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F000000">
      <w:pPr>
        <w:pStyle w:val="Style_2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Программа;</w:t>
      </w:r>
    </w:p>
  </w:footnote>
  <w:footnote w:id="2">
    <w:p w14:paraId="30000000">
      <w:pPr>
        <w:pStyle w:val="Style_2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Знак сноски1"/>
    <w:basedOn w:val="Style_10"/>
    <w:link w:val="Style_1_ch"/>
    <w:rPr>
      <w:vertAlign w:val="superscript"/>
    </w:rPr>
  </w:style>
  <w:style w:styleId="Style_1_ch" w:type="character">
    <w:name w:val="Знак сноски1"/>
    <w:basedOn w:val="Style_10_ch"/>
    <w:link w:val="Style_1"/>
    <w:rPr>
      <w:vertAlign w:val="superscript"/>
    </w:rPr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1_ch" w:type="character">
    <w:name w:val="ConsPlusTitle"/>
    <w:link w:val="Style_11"/>
    <w:rPr>
      <w:rFonts w:ascii="Calibri" w:hAnsi="Calibri"/>
      <w:b w:val="1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ConsPlusNormal"/>
    <w:link w:val="Style_1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6_ch" w:type="character">
    <w:name w:val="ConsPlusNormal"/>
    <w:link w:val="Style_16"/>
    <w:rPr>
      <w:rFonts w:ascii="Arial" w:hAnsi="Arial"/>
      <w:sz w:val="20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4"/>
    <w:link w:val="Style_22_ch"/>
    <w:pPr>
      <w:spacing w:after="0" w:line="240" w:lineRule="auto"/>
      <w:ind/>
    </w:pPr>
    <w:rPr>
      <w:sz w:val="20"/>
    </w:rPr>
  </w:style>
  <w:style w:styleId="Style_22_ch" w:type="character">
    <w:name w:val="Footnote"/>
    <w:basedOn w:val="Style_4_ch"/>
    <w:link w:val="Style_22"/>
    <w:rPr>
      <w:sz w:val="20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2024-10-22T12:35:59Z</dcterms:modified>
</cp:coreProperties>
</file>