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64" w:rsidRDefault="00C300F7">
      <w:pPr>
        <w:jc w:val="center"/>
        <w:rPr>
          <w:b/>
          <w:i/>
        </w:rPr>
      </w:pPr>
      <w:r>
        <w:rPr>
          <w:noProof/>
        </w:rPr>
        <w:drawing>
          <wp:inline distT="0" distB="0" distL="0" distR="0">
            <wp:extent cx="304800" cy="3810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164" w:rsidRDefault="004B3164">
      <w:pPr>
        <w:jc w:val="center"/>
      </w:pPr>
    </w:p>
    <w:p w:rsidR="004B3164" w:rsidRDefault="00C300F7">
      <w:pPr>
        <w:jc w:val="center"/>
        <w:rPr>
          <w:b/>
        </w:rPr>
      </w:pPr>
      <w:r>
        <w:rPr>
          <w:b/>
        </w:rPr>
        <w:t>Контрольно-счетный комитет Кирилловского муниципального округа</w:t>
      </w:r>
    </w:p>
    <w:p w:rsidR="004B3164" w:rsidRDefault="00C300F7">
      <w:pPr>
        <w:jc w:val="center"/>
      </w:pPr>
      <w:r>
        <w:rPr>
          <w:b/>
        </w:rPr>
        <w:t xml:space="preserve"> Вологодской области</w:t>
      </w:r>
    </w:p>
    <w:p w:rsidR="004B3164" w:rsidRDefault="00C300F7">
      <w:pPr>
        <w:jc w:val="center"/>
        <w:rPr>
          <w:sz w:val="22"/>
        </w:rPr>
      </w:pPr>
      <w:r>
        <w:rPr>
          <w:sz w:val="22"/>
        </w:rPr>
        <w:t xml:space="preserve">161100,  Вологодская область, город Кириллов, ул. Преображенского, д.4, </w:t>
      </w:r>
      <w:proofErr w:type="spellStart"/>
      <w:r>
        <w:rPr>
          <w:sz w:val="22"/>
        </w:rPr>
        <w:t>каб</w:t>
      </w:r>
      <w:proofErr w:type="spellEnd"/>
      <w:r>
        <w:rPr>
          <w:sz w:val="22"/>
        </w:rPr>
        <w:t>. 24</w:t>
      </w:r>
    </w:p>
    <w:p w:rsidR="004B3164" w:rsidRDefault="00C300F7">
      <w:pPr>
        <w:jc w:val="center"/>
        <w:rPr>
          <w:sz w:val="22"/>
        </w:rPr>
      </w:pPr>
      <w:r>
        <w:rPr>
          <w:sz w:val="22"/>
        </w:rPr>
        <w:t xml:space="preserve"> тел. (81757)31443, факс (81757)31443, e-</w:t>
      </w:r>
      <w:proofErr w:type="spellStart"/>
      <w:r>
        <w:rPr>
          <w:sz w:val="22"/>
        </w:rPr>
        <w:t>mail</w:t>
      </w:r>
      <w:proofErr w:type="spellEnd"/>
      <w:r>
        <w:rPr>
          <w:sz w:val="22"/>
        </w:rPr>
        <w:t>: kso_ps@rambler.ru</w:t>
      </w:r>
    </w:p>
    <w:p w:rsidR="004B3164" w:rsidRDefault="004B3164">
      <w:pPr>
        <w:jc w:val="center"/>
      </w:pPr>
    </w:p>
    <w:p w:rsidR="004B3164" w:rsidRDefault="004B3164">
      <w:pPr>
        <w:jc w:val="center"/>
        <w:rPr>
          <w:b/>
          <w:i/>
        </w:rPr>
      </w:pPr>
    </w:p>
    <w:p w:rsidR="004B3164" w:rsidRDefault="00C300F7">
      <w:pPr>
        <w:jc w:val="center"/>
        <w:rPr>
          <w:b/>
          <w:i/>
        </w:rPr>
      </w:pPr>
      <w:r>
        <w:rPr>
          <w:b/>
          <w:i/>
        </w:rPr>
        <w:t>ЗАКЛЮЧЕНИЕ</w:t>
      </w:r>
    </w:p>
    <w:p w:rsidR="004B3164" w:rsidRDefault="00C300F7">
      <w:pPr>
        <w:jc w:val="center"/>
        <w:rPr>
          <w:b/>
          <w:i/>
        </w:rPr>
      </w:pPr>
      <w:r>
        <w:rPr>
          <w:b/>
          <w:i/>
        </w:rPr>
        <w:t>на отчет об исполнении  бюджета Кирилловского муниципального округа за 1 полугодие 2025 года</w:t>
      </w:r>
    </w:p>
    <w:p w:rsidR="004B3164" w:rsidRDefault="004B3164">
      <w:pPr>
        <w:jc w:val="both"/>
        <w:rPr>
          <w:b/>
        </w:rPr>
      </w:pPr>
    </w:p>
    <w:p w:rsidR="004B3164" w:rsidRDefault="00C300F7">
      <w:pPr>
        <w:jc w:val="both"/>
      </w:pPr>
      <w:r>
        <w:t>г. Кириллов                                                                                                                         15.07.2025 г.</w:t>
      </w:r>
    </w:p>
    <w:p w:rsidR="003F7779" w:rsidRDefault="003F7779">
      <w:pPr>
        <w:jc w:val="both"/>
      </w:pPr>
    </w:p>
    <w:p w:rsidR="004B3164" w:rsidRDefault="00C300F7">
      <w:pPr>
        <w:jc w:val="both"/>
      </w:pPr>
      <w:r>
        <w:t xml:space="preserve">            Заключение контрольно-счетного комитета Кирилловского муниципального округа</w:t>
      </w:r>
      <w:r>
        <w:rPr>
          <w:rStyle w:val="af3"/>
        </w:rPr>
        <w:footnoteReference w:id="1"/>
      </w:r>
      <w:r>
        <w:t xml:space="preserve">  на отчет об исполнении бюджета округа за 1 полугодие 2025 года  подготовлено  на основании  пункта 1.3 плана работы контрольно-счетного комитета, ст.8 Положения о контрольно-счетном комитете округа, утвержденного решением Представительного Собрания Кирилловского муниципального округа от 16.11.2023 № 52, ст.157, 268.1 Бюджетного кодекса Российской Федерации,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 Положения о бюджетном процессе в Кирилловском муниципальном округе, утвержденного решением Представительного Собрания Кирилловского муниципального округа  от 02.11.2023 № 34</w:t>
      </w:r>
      <w:r>
        <w:rPr>
          <w:rStyle w:val="af3"/>
        </w:rPr>
        <w:footnoteReference w:id="2"/>
      </w:r>
      <w:r>
        <w:t xml:space="preserve">. </w:t>
      </w:r>
    </w:p>
    <w:p w:rsidR="004B3164" w:rsidRDefault="00C300F7">
      <w:pPr>
        <w:pStyle w:val="Style8"/>
        <w:widowControl/>
        <w:spacing w:line="240" w:lineRule="auto"/>
        <w:ind w:firstLine="709"/>
      </w:pPr>
      <w:r>
        <w:t xml:space="preserve">Отчет об исполнении бюджета округа за 1 полугодие 2025 года (далее – отчет об исполнении бюджета) утвержден постановлением администрации Кирилловского муниципального округа от 09.07.2025 № 881 и представлен в контрольно-счетный комитет округа в соответствии с п.11.1. Положения «О бюджетном процессе в Кирилловском муниципальном округе». </w:t>
      </w:r>
    </w:p>
    <w:p w:rsidR="004B3164" w:rsidRDefault="00C300F7">
      <w:pPr>
        <w:pStyle w:val="Style8"/>
        <w:widowControl/>
        <w:spacing w:line="240" w:lineRule="auto"/>
        <w:ind w:firstLine="709"/>
      </w:pPr>
      <w:r>
        <w:t>Анализ отчета об исполнении бюджета проведен  в следующих целях:</w:t>
      </w:r>
    </w:p>
    <w:p w:rsidR="004B3164" w:rsidRDefault="00C300F7">
      <w:pPr>
        <w:pStyle w:val="Style8"/>
        <w:widowControl/>
        <w:spacing w:line="240" w:lineRule="auto"/>
        <w:ind w:firstLine="0"/>
      </w:pPr>
      <w:r>
        <w:t>-сопоставления исполненных показателей бюджета округа за 1 полугодие 2025 года с годовыми назначениями, а также с показателями за аналогичный период предыдущего года;</w:t>
      </w:r>
    </w:p>
    <w:p w:rsidR="004B3164" w:rsidRDefault="00C300F7">
      <w:pPr>
        <w:pStyle w:val="Style8"/>
        <w:widowControl/>
        <w:spacing w:line="240" w:lineRule="auto"/>
        <w:ind w:firstLine="0"/>
      </w:pPr>
      <w:r>
        <w:t>-выявления возможных несоответствий (нарушений) и подготовки предложений, направленных на их устранение.</w:t>
      </w:r>
    </w:p>
    <w:p w:rsidR="003F7779" w:rsidRDefault="003F7779">
      <w:pPr>
        <w:pStyle w:val="Style8"/>
        <w:widowControl/>
        <w:spacing w:line="240" w:lineRule="auto"/>
        <w:ind w:firstLine="0"/>
      </w:pPr>
    </w:p>
    <w:p w:rsidR="004B3164" w:rsidRDefault="00C300F7">
      <w:pPr>
        <w:pStyle w:val="ab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характеристика бюджет округа</w:t>
      </w:r>
    </w:p>
    <w:p w:rsidR="004B3164" w:rsidRDefault="00C300F7">
      <w:pPr>
        <w:ind w:firstLine="709"/>
        <w:jc w:val="both"/>
      </w:pPr>
      <w:r>
        <w:t xml:space="preserve">Отчет об исполнении  бюджета округа составлен в форме таблицы по доходам бюджета и по расходам  бюджета по разделам, подразделам классификации расходов. </w:t>
      </w:r>
    </w:p>
    <w:p w:rsidR="004B3164" w:rsidRDefault="00C300F7">
      <w:pPr>
        <w:ind w:firstLine="709"/>
        <w:jc w:val="both"/>
      </w:pPr>
      <w:r>
        <w:t>Основные характеристики бюджета округа на 2025 год утверждены решением  Представительного Собрания округа от 12.12.2024 № 215:</w:t>
      </w:r>
    </w:p>
    <w:p w:rsidR="004B3164" w:rsidRDefault="00C300F7">
      <w:pPr>
        <w:jc w:val="both"/>
      </w:pPr>
      <w:r>
        <w:t>- общий объем доходов –1412384,5тыс. рублей;</w:t>
      </w:r>
    </w:p>
    <w:p w:rsidR="004B3164" w:rsidRDefault="00C300F7">
      <w:pPr>
        <w:jc w:val="both"/>
      </w:pPr>
      <w:r>
        <w:t>- общий объем расходов -1425420,6 тыс. рублей;</w:t>
      </w:r>
    </w:p>
    <w:p w:rsidR="004B3164" w:rsidRDefault="00C300F7">
      <w:pPr>
        <w:jc w:val="both"/>
      </w:pPr>
      <w:r>
        <w:t>- дефицит бюджета – 13036,1 тыс. рублей.</w:t>
      </w:r>
    </w:p>
    <w:p w:rsidR="004B3164" w:rsidRDefault="00C300F7">
      <w:pPr>
        <w:jc w:val="both"/>
      </w:pPr>
      <w:r>
        <w:t xml:space="preserve">             Изменения в решение Представительного Собрания Кирилловского муниципального округа от 12.12.2024 № 215 «О бюджете Кирилловского муниципального округа на 2025 год и плановый период 2026 и 2027 годов» в первом полугодии вносились два раза.</w:t>
      </w:r>
    </w:p>
    <w:p w:rsidR="004B3164" w:rsidRDefault="00C300F7">
      <w:pPr>
        <w:jc w:val="both"/>
      </w:pPr>
      <w:r>
        <w:t xml:space="preserve">             Решением Представительного Собрания Кирилловского муниципального округа от 08.04.2025 № 254 утверждены следующие характеристики бюджет округа:</w:t>
      </w:r>
    </w:p>
    <w:p w:rsidR="004B3164" w:rsidRDefault="00C300F7">
      <w:pPr>
        <w:jc w:val="both"/>
      </w:pPr>
      <w:r>
        <w:t>- общий объем доходов – 1695989,0 тыс. рублей;</w:t>
      </w:r>
    </w:p>
    <w:p w:rsidR="004B3164" w:rsidRDefault="00C300F7">
      <w:pPr>
        <w:jc w:val="both"/>
      </w:pPr>
      <w:r>
        <w:t>- общий объем расходов – 1902931,0 тыс. рублей;</w:t>
      </w:r>
    </w:p>
    <w:p w:rsidR="004B3164" w:rsidRDefault="00C300F7">
      <w:pPr>
        <w:jc w:val="both"/>
      </w:pPr>
      <w:r>
        <w:lastRenderedPageBreak/>
        <w:t>- дефицит бюджета – 206942,0 тыс. рублей.</w:t>
      </w:r>
    </w:p>
    <w:p w:rsidR="004B3164" w:rsidRDefault="00C300F7">
      <w:pPr>
        <w:jc w:val="both"/>
        <w:rPr>
          <w:highlight w:val="white"/>
        </w:rPr>
      </w:pPr>
      <w:r>
        <w:tab/>
        <w:t>В отчете об исполнении бюджет округа за 1 полугодие 2025 года данные по доходам и расходам отражены с учетом</w:t>
      </w:r>
      <w:r>
        <w:rPr>
          <w:highlight w:val="white"/>
        </w:rPr>
        <w:t xml:space="preserve"> изменений объемов бюджетных ассигнований, утвержденных решением о бюджете на отчетную дату, которые были осуществлены в соответствии со статьей 217 Бюджетного кодекса РФ и решением о бюджете (посредством внесения изменений в сводную бюджетную роспись без внесения изменений в решение о бюджете). Таким образом,  согласно представленного отчета плановые годовые бюджетные ассигнования на 01.07.2025 года составляют: </w:t>
      </w:r>
    </w:p>
    <w:p w:rsidR="004B3164" w:rsidRDefault="00C300F7">
      <w:pPr>
        <w:jc w:val="both"/>
        <w:rPr>
          <w:highlight w:val="white"/>
        </w:rPr>
      </w:pPr>
      <w:r>
        <w:rPr>
          <w:highlight w:val="white"/>
        </w:rPr>
        <w:t>- общий объем доходов – 1696986,8 тыс. рублей;</w:t>
      </w:r>
    </w:p>
    <w:p w:rsidR="004B3164" w:rsidRDefault="00C300F7">
      <w:pPr>
        <w:jc w:val="both"/>
        <w:rPr>
          <w:highlight w:val="white"/>
        </w:rPr>
      </w:pPr>
      <w:r>
        <w:rPr>
          <w:highlight w:val="white"/>
        </w:rPr>
        <w:t>- общий объем расходов – 1903928,8 тыс. рублей;</w:t>
      </w:r>
    </w:p>
    <w:p w:rsidR="004B3164" w:rsidRDefault="00C300F7">
      <w:pPr>
        <w:jc w:val="both"/>
      </w:pPr>
      <w:r>
        <w:rPr>
          <w:highlight w:val="white"/>
        </w:rPr>
        <w:t xml:space="preserve">- дефицит бюджета – 206942,0 тыс. рублей. </w:t>
      </w:r>
    </w:p>
    <w:p w:rsidR="004B3164" w:rsidRDefault="00C300F7">
      <w:pPr>
        <w:ind w:firstLine="375"/>
        <w:jc w:val="both"/>
      </w:pPr>
      <w:r>
        <w:t xml:space="preserve">     В 1 полугодии 2025 года в бюджет округа поступили доходы в сумме 510312,9 тыс. рублей, что составляет 30,1 % от утвержденных годовых назначений.  Налоговые и неналоговые доходы – 134530,9 тыс. рублей или 49,0 % от утвержденных годовых назначений,  объем безвозмездных поступлений составил  375782,0 тыс. рублей или 26,4 % от утвержденных годовых назначений.</w:t>
      </w:r>
    </w:p>
    <w:p w:rsidR="004B3164" w:rsidRDefault="00C300F7">
      <w:pPr>
        <w:ind w:firstLine="375"/>
        <w:jc w:val="both"/>
      </w:pPr>
      <w:r>
        <w:tab/>
        <w:t>Расходы бюджет округа исполнены в сумме 474834,4 тыс. руб. или 24,9 % к годовым назначениям.</w:t>
      </w:r>
    </w:p>
    <w:p w:rsidR="004B3164" w:rsidRDefault="00C300F7">
      <w:pPr>
        <w:ind w:firstLine="375"/>
        <w:jc w:val="both"/>
      </w:pPr>
      <w:r>
        <w:t xml:space="preserve">     В 1 полугодии бюджет округа исполнен с профицитом в сумме 35478,5 тыс. рублей.</w:t>
      </w:r>
    </w:p>
    <w:p w:rsidR="004B3164" w:rsidRDefault="00C300F7">
      <w:pPr>
        <w:pStyle w:val="ab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Исполнение основных характеристик бюджет округа за 1 полугодие 2025 года в сравнении с аналогичным периодом 2024 года характеризуется в таблице № 1.</w:t>
      </w:r>
    </w:p>
    <w:p w:rsidR="004B3164" w:rsidRDefault="00C300F7">
      <w:pPr>
        <w:pStyle w:val="ab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 1(тыс. руб.)</w:t>
      </w:r>
    </w:p>
    <w:tbl>
      <w:tblPr>
        <w:tblpPr w:leftFromText="180" w:rightFromText="180" w:vertAnchor="text" w:horzAnchor="margin" w:tblpX="-5" w:tblpY="1024"/>
        <w:tblW w:w="0" w:type="auto"/>
        <w:tblLayout w:type="fixed"/>
        <w:tblLook w:val="04A0" w:firstRow="1" w:lastRow="0" w:firstColumn="1" w:lastColumn="0" w:noHBand="0" w:noVBand="1"/>
      </w:tblPr>
      <w:tblGrid>
        <w:gridCol w:w="1813"/>
        <w:gridCol w:w="1135"/>
        <w:gridCol w:w="1276"/>
        <w:gridCol w:w="1275"/>
        <w:gridCol w:w="1135"/>
        <w:gridCol w:w="1560"/>
        <w:gridCol w:w="992"/>
        <w:gridCol w:w="987"/>
      </w:tblGrid>
      <w:tr w:rsidR="004B3164">
        <w:trPr>
          <w:trHeight w:val="1699"/>
          <w:tblHeader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Исполнение 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1полугодие  2024 г.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Уточненный бюджетный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план 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  2025 г. 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(ф. 0503117)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Исполнение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 полугодие 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2025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% исполнения, гр.4/гр.3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Отклонение 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полугодия 2024 г. 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полугодия 2025 г. 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(гр. 4 – гр. 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Отношение 1 полугодия 2025 г.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к 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полугодию 2024 г. 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(%)</w:t>
            </w: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(гр.4/гр.2)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Уд. вес в общей сумме доходов, %</w:t>
            </w:r>
          </w:p>
        </w:tc>
      </w:tr>
      <w:tr w:rsidR="004B3164">
        <w:trPr>
          <w:trHeight w:val="20"/>
          <w:tblHeader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right="-10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4B3164">
        <w:trPr>
          <w:trHeight w:val="2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Всего доходов, </w:t>
            </w:r>
          </w:p>
          <w:p w:rsidR="004B3164" w:rsidRDefault="00C300F7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528107,0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1696986,8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510312,9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left="-108" w:right="-108"/>
              <w:jc w:val="center"/>
              <w:rPr>
                <w:sz w:val="20"/>
              </w:rPr>
            </w:pP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-17794,1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96,6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right="-108"/>
              <w:jc w:val="center"/>
              <w:rPr>
                <w:sz w:val="20"/>
              </w:rPr>
            </w:pPr>
          </w:p>
          <w:p w:rsidR="004B3164" w:rsidRDefault="00C300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</w:tr>
      <w:tr w:rsidR="004B3164">
        <w:trPr>
          <w:trHeight w:val="2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Налоговые и неналоговые доходы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151425,8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274396,0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134530,9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left="-108" w:right="-108"/>
              <w:jc w:val="center"/>
              <w:rPr>
                <w:sz w:val="20"/>
              </w:rPr>
            </w:pPr>
          </w:p>
          <w:p w:rsidR="004B3164" w:rsidRDefault="004B3164">
            <w:pPr>
              <w:widowControl w:val="0"/>
              <w:ind w:left="-108" w:right="-108"/>
              <w:jc w:val="center"/>
              <w:rPr>
                <w:sz w:val="20"/>
              </w:rPr>
            </w:pP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-16894,9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88,8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right="-108"/>
              <w:jc w:val="center"/>
              <w:rPr>
                <w:sz w:val="20"/>
              </w:rPr>
            </w:pPr>
          </w:p>
          <w:p w:rsidR="004B3164" w:rsidRDefault="00C300F7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:rsidR="004B3164" w:rsidRDefault="00C300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</w:tr>
      <w:tr w:rsidR="004B3164">
        <w:trPr>
          <w:trHeight w:val="2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right="-108"/>
              <w:rPr>
                <w:i/>
                <w:sz w:val="20"/>
              </w:rPr>
            </w:pPr>
            <w:r>
              <w:rPr>
                <w:i/>
                <w:sz w:val="20"/>
              </w:rPr>
              <w:t>Безвозмездные поступления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376681,2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1422590,8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375782,0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left="-108" w:right="-108"/>
              <w:jc w:val="center"/>
              <w:rPr>
                <w:sz w:val="20"/>
              </w:rPr>
            </w:pP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26,4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-899,2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right="-108"/>
              <w:jc w:val="center"/>
              <w:rPr>
                <w:sz w:val="20"/>
              </w:rPr>
            </w:pPr>
          </w:p>
          <w:p w:rsidR="004B3164" w:rsidRDefault="00C300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73,6</w:t>
            </w:r>
          </w:p>
        </w:tc>
      </w:tr>
      <w:tr w:rsidR="004B3164">
        <w:trPr>
          <w:trHeight w:val="20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>Всего расходов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480485,8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1903928,8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474834,4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      24,9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-5651,4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4B3164">
        <w:trPr>
          <w:trHeight w:val="42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Дефицит (-), профицит (+)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+47621,2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-206942,0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+35478,5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left="-108" w:right="-108"/>
              <w:jc w:val="center"/>
              <w:rPr>
                <w:sz w:val="20"/>
              </w:rPr>
            </w:pPr>
          </w:p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164" w:rsidRDefault="00C300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right="-108"/>
              <w:jc w:val="center"/>
              <w:rPr>
                <w:sz w:val="20"/>
              </w:rPr>
            </w:pPr>
          </w:p>
          <w:p w:rsidR="004B3164" w:rsidRDefault="00C300F7">
            <w:pPr>
              <w:widowControl w:val="0"/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4B3164" w:rsidRDefault="004B3164">
      <w:pPr>
        <w:pStyle w:val="ab"/>
        <w:ind w:firstLine="709"/>
        <w:rPr>
          <w:rFonts w:ascii="Times New Roman" w:hAnsi="Times New Roman"/>
        </w:rPr>
      </w:pPr>
    </w:p>
    <w:p w:rsidR="004B3164" w:rsidRDefault="004B3164">
      <w:pPr>
        <w:pStyle w:val="ab"/>
        <w:ind w:firstLine="709"/>
        <w:rPr>
          <w:rFonts w:ascii="Times New Roman" w:hAnsi="Times New Roman"/>
        </w:rPr>
      </w:pPr>
    </w:p>
    <w:p w:rsidR="004B3164" w:rsidRDefault="00C300F7">
      <w:pPr>
        <w:pStyle w:val="Style3"/>
        <w:widowControl/>
        <w:spacing w:line="228" w:lineRule="auto"/>
        <w:ind w:firstLine="709"/>
        <w:jc w:val="both"/>
      </w:pPr>
      <w:r>
        <w:t xml:space="preserve">                                                                                                                                                              По сравнению с 1 полугодием 2024 года доходы  сократились на 17794,1 тыс. рублей, или </w:t>
      </w:r>
    </w:p>
    <w:p w:rsidR="004B3164" w:rsidRDefault="00C300F7">
      <w:pPr>
        <w:pStyle w:val="Style3"/>
        <w:widowControl/>
        <w:spacing w:line="228" w:lineRule="auto"/>
        <w:ind w:firstLine="709"/>
        <w:jc w:val="both"/>
      </w:pPr>
      <w:r>
        <w:t>на 3,4 %, расходы  уменьшились  на 5651,4 тыс. рублей  или на 1,2 %.  Бюджет округа за 1 полугодие  2025 года исполнен  с профицитом  в сумме 35478,5 тыс. рублей, за аналогичный период 2024 года бюджет исполнен с профицитом  в сумме 47621,2 тыс. рублей.</w:t>
      </w:r>
    </w:p>
    <w:p w:rsidR="004B3164" w:rsidRDefault="004B3164">
      <w:pPr>
        <w:pStyle w:val="Style3"/>
        <w:widowControl/>
        <w:spacing w:line="228" w:lineRule="auto"/>
        <w:ind w:firstLine="709"/>
        <w:jc w:val="center"/>
        <w:rPr>
          <w:b/>
          <w:i/>
          <w:sz w:val="26"/>
        </w:rPr>
      </w:pPr>
    </w:p>
    <w:p w:rsidR="004B3164" w:rsidRDefault="00C300F7">
      <w:pPr>
        <w:pStyle w:val="Style3"/>
        <w:widowControl/>
        <w:spacing w:line="228" w:lineRule="auto"/>
        <w:ind w:firstLine="709"/>
        <w:jc w:val="center"/>
        <w:rPr>
          <w:b/>
        </w:rPr>
      </w:pPr>
      <w:r>
        <w:rPr>
          <w:b/>
        </w:rPr>
        <w:t>Доходы бюджет округа</w:t>
      </w:r>
    </w:p>
    <w:p w:rsidR="004B3164" w:rsidRDefault="00C300F7">
      <w:pPr>
        <w:pStyle w:val="Style3"/>
        <w:widowControl/>
        <w:spacing w:line="228" w:lineRule="auto"/>
        <w:jc w:val="both"/>
      </w:pPr>
      <w:r>
        <w:rPr>
          <w:b/>
        </w:rPr>
        <w:t xml:space="preserve">            </w:t>
      </w:r>
      <w:r>
        <w:t>Исполнение доходной части бюджета является одним из основных показателей финансового состояния  муниципального образования. Доходная часть бюджета округа сформирована за счет поступлений из следующих основных источников: налоговых, неналоговых доходов и безвозмездных поступлений. Структура источников формирования доходов бюджета округа в 1 полугодии 2025 года приведена в таблице №2.</w:t>
      </w:r>
    </w:p>
    <w:p w:rsidR="004B3164" w:rsidRDefault="004B3164">
      <w:pPr>
        <w:pStyle w:val="Style3"/>
        <w:widowControl/>
        <w:spacing w:line="228" w:lineRule="auto"/>
        <w:jc w:val="both"/>
      </w:pPr>
    </w:p>
    <w:p w:rsidR="004B3164" w:rsidRDefault="004B3164">
      <w:pPr>
        <w:pStyle w:val="Style3"/>
        <w:widowControl/>
        <w:spacing w:line="228" w:lineRule="auto"/>
        <w:jc w:val="both"/>
      </w:pPr>
    </w:p>
    <w:p w:rsidR="004B3164" w:rsidRDefault="00C300F7">
      <w:pPr>
        <w:pStyle w:val="Style3"/>
        <w:widowControl/>
        <w:spacing w:line="228" w:lineRule="auto"/>
        <w:jc w:val="right"/>
      </w:pPr>
      <w:r>
        <w:t>Таблица №2 (тыс. руб.)</w:t>
      </w:r>
    </w:p>
    <w:p w:rsidR="004B3164" w:rsidRDefault="00C300F7">
      <w:pPr>
        <w:pStyle w:val="Style3"/>
        <w:widowControl/>
        <w:spacing w:line="228" w:lineRule="auto"/>
        <w:ind w:firstLine="709"/>
        <w:jc w:val="both"/>
      </w:pPr>
      <w:r>
        <w:lastRenderedPageBreak/>
        <w:t>Исполнение бюджета по доходам в 1 полугодии 2025 года составило:</w:t>
      </w:r>
    </w:p>
    <w:p w:rsidR="004B3164" w:rsidRDefault="00C300F7">
      <w:pPr>
        <w:pStyle w:val="Style3"/>
        <w:widowControl/>
        <w:spacing w:line="228" w:lineRule="auto"/>
        <w:jc w:val="both"/>
      </w:pPr>
      <w:r>
        <w:t>- налоговые доходы – 116480,4 тыс. рублей или 45,1 % уточненного бюджета на год;</w:t>
      </w:r>
    </w:p>
    <w:p w:rsidR="004B3164" w:rsidRDefault="00C300F7">
      <w:pPr>
        <w:pStyle w:val="Style3"/>
        <w:widowControl/>
        <w:spacing w:line="228" w:lineRule="auto"/>
        <w:jc w:val="both"/>
      </w:pPr>
      <w:r>
        <w:t>- неналоговые доходы – 18050,5 тыс. рублей или 112,9 % уточненного бюджета за год;</w:t>
      </w:r>
    </w:p>
    <w:p w:rsidR="004B3164" w:rsidRDefault="00C300F7">
      <w:pPr>
        <w:pStyle w:val="Style3"/>
        <w:widowControl/>
        <w:spacing w:line="228" w:lineRule="auto"/>
        <w:jc w:val="both"/>
      </w:pPr>
      <w:r>
        <w:t>- безвозмездные поступления – 375782,0 тыс. рублей или 26,4 % уточненного бюджета на год.</w:t>
      </w:r>
    </w:p>
    <w:p w:rsidR="004B3164" w:rsidRDefault="00C300F7">
      <w:pPr>
        <w:pStyle w:val="Style3"/>
        <w:widowControl/>
        <w:spacing w:line="228" w:lineRule="auto"/>
        <w:jc w:val="both"/>
      </w:pPr>
      <w:r>
        <w:t>Таким образом, исполнение доходной части бюджета округа за 1 полугодие 2025 года обеспечено поступлением собственных доходов – 49,0 %, что выше на 22,6 % доли  безвозмездных поступлений (26,4 %).</w:t>
      </w:r>
    </w:p>
    <w:p w:rsidR="004B3164" w:rsidRDefault="00C300F7">
      <w:pPr>
        <w:pStyle w:val="Style3"/>
        <w:widowControl/>
        <w:spacing w:line="228" w:lineRule="auto"/>
        <w:jc w:val="both"/>
      </w:pPr>
      <w:r>
        <w:t xml:space="preserve">            Налоговые и неналоговые доходы исполнены в сумме 134530,9 тыс. рублей или 49,0 % к утвержденным назначениям. Удельный вес собственных доходов в общих доходах бюджета округа составил 22,8 %. По сравнению с 1 полугодием 2024 года налоговые и неналоговые доходы сократились на 16894,9 тыс. рублей или на 11,2%. </w:t>
      </w:r>
    </w:p>
    <w:p w:rsidR="004B3164" w:rsidRDefault="00C300F7">
      <w:pPr>
        <w:pStyle w:val="ab"/>
        <w:ind w:firstLine="70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Налоговые доходы</w:t>
      </w:r>
      <w:r>
        <w:rPr>
          <w:rFonts w:ascii="Times New Roman" w:hAnsi="Times New Roman"/>
        </w:rPr>
        <w:t xml:space="preserve"> за 1 полугодие 2025 года исполнены в сумме 116480,4 тыс. рублей или на 45,1 % к плановым назначениям, установленным в сумме 258415,0 тыс. рублей. По сравнению с аналогичным периодом прошлого года  объем налоговых доходов уменьшился  на 19453,4тыс. рублей или на 14,3%.</w:t>
      </w:r>
    </w:p>
    <w:p w:rsidR="004B3164" w:rsidRDefault="00C300F7">
      <w:pPr>
        <w:pStyle w:val="ab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Структура налоговых доходов бюджета округа представлена в таблице №3.</w:t>
      </w:r>
    </w:p>
    <w:p w:rsidR="004B3164" w:rsidRDefault="00C300F7">
      <w:pPr>
        <w:pStyle w:val="ab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№3 (тыс. руб.)</w:t>
      </w: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974"/>
        <w:gridCol w:w="2945"/>
      </w:tblGrid>
      <w:tr w:rsidR="004B3164">
        <w:tc>
          <w:tcPr>
            <w:tcW w:w="4219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дохода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</w:t>
            </w:r>
          </w:p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полугодие 2025 года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в структуре налоговых доходов (%)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74215,0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63,8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15066,7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Туристический налог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232,5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Налоги на совокупный доход,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22250,2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17108,5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widowControl w:val="0"/>
              <w:ind w:right="-108"/>
              <w:rPr>
                <w:i/>
              </w:rPr>
            </w:pPr>
            <w:r>
              <w:rPr>
                <w:i/>
                <w:sz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3619,4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widowControl w:val="0"/>
              <w:ind w:right="-108"/>
              <w:rPr>
                <w:i/>
              </w:rPr>
            </w:pPr>
            <w:r>
              <w:rPr>
                <w:i/>
                <w:sz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0,6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widowControl w:val="0"/>
              <w:ind w:right="-108"/>
              <w:rPr>
                <w:i/>
              </w:rPr>
            </w:pPr>
            <w:r>
              <w:rPr>
                <w:i/>
                <w:sz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1521,7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widowControl w:val="0"/>
              <w:ind w:right="-108"/>
              <w:rPr>
                <w:sz w:val="22"/>
              </w:rPr>
            </w:pPr>
            <w:r>
              <w:rPr>
                <w:sz w:val="22"/>
              </w:rPr>
              <w:t xml:space="preserve">Налоги на имущество, 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2384,5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widowControl w:val="0"/>
              <w:ind w:right="-108"/>
              <w:rPr>
                <w:i/>
              </w:rPr>
            </w:pPr>
            <w:r>
              <w:rPr>
                <w:i/>
                <w:sz w:val="22"/>
              </w:rPr>
              <w:t>Налог на имущество физических лиц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266,5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widowControl w:val="0"/>
              <w:ind w:right="-108"/>
              <w:rPr>
                <w:i/>
              </w:rPr>
            </w:pPr>
            <w:r>
              <w:rPr>
                <w:i/>
                <w:sz w:val="22"/>
              </w:rPr>
              <w:t>Земельный налог с организаций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1574,7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widowControl w:val="0"/>
              <w:ind w:right="-108"/>
              <w:rPr>
                <w:i/>
              </w:rPr>
            </w:pPr>
            <w:r>
              <w:rPr>
                <w:i/>
                <w:sz w:val="22"/>
              </w:rPr>
              <w:t>Земельный налог с физических лиц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543,3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widowControl w:val="0"/>
              <w:ind w:right="-108"/>
              <w:rPr>
                <w:sz w:val="22"/>
              </w:rPr>
            </w:pPr>
            <w:r>
              <w:rPr>
                <w:sz w:val="22"/>
              </w:rPr>
              <w:t>Государственная пошлина, сборы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2331,5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4B3164">
        <w:tc>
          <w:tcPr>
            <w:tcW w:w="4219" w:type="dxa"/>
          </w:tcPr>
          <w:p w:rsidR="004B3164" w:rsidRDefault="00C300F7">
            <w:pPr>
              <w:widowControl w:val="0"/>
              <w:ind w:right="-108"/>
              <w:rPr>
                <w:b/>
              </w:rPr>
            </w:pPr>
            <w:r>
              <w:rPr>
                <w:b/>
                <w:sz w:val="22"/>
              </w:rPr>
              <w:t>Итого налоговые доходы бюджета</w:t>
            </w:r>
          </w:p>
        </w:tc>
        <w:tc>
          <w:tcPr>
            <w:tcW w:w="297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116480,4</w:t>
            </w:r>
          </w:p>
        </w:tc>
        <w:tc>
          <w:tcPr>
            <w:tcW w:w="2945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4B3164" w:rsidRDefault="004B3164">
      <w:pPr>
        <w:pStyle w:val="ab"/>
        <w:ind w:firstLine="709"/>
        <w:rPr>
          <w:rFonts w:ascii="Times New Roman" w:hAnsi="Times New Roman"/>
        </w:rPr>
      </w:pPr>
    </w:p>
    <w:p w:rsidR="004B3164" w:rsidRDefault="00C300F7">
      <w:pPr>
        <w:tabs>
          <w:tab w:val="left" w:pos="432"/>
        </w:tabs>
        <w:ind w:firstLine="709"/>
        <w:jc w:val="both"/>
      </w:pPr>
      <w:r>
        <w:t xml:space="preserve"> В отчетном периоде первое место по объему налоговых доходов за 1 полугодие 2025 года занимает налог на доходы физических лиц.  Доля налога на доходы физических лиц в налоговых доходах бюджета составляет 63,8 %, по сравнению с аналогичным периодом 2024 года  сократилась  на 12,2 %. Общий объем указанного налога составил 74215,0 тыс. рублей или 42,1 % от плановых назначений на год. Объем поступлений данного налога за аналогичный период 2024 года   составил 103338,2 тыс. рублей. Таким образом, по сравнению с 1 полугодием 2024 года, объем поступлений   уменьшился   на 29123,2 тыс. рублей или на 28,2 %.</w:t>
      </w:r>
    </w:p>
    <w:p w:rsidR="004B3164" w:rsidRDefault="00C300F7">
      <w:pPr>
        <w:tabs>
          <w:tab w:val="left" w:pos="432"/>
        </w:tabs>
        <w:ind w:firstLine="709"/>
        <w:jc w:val="both"/>
      </w:pPr>
      <w:r>
        <w:lastRenderedPageBreak/>
        <w:t>Налоги на совокупный доход составили 22250,2 тыс. рублей  или 73,9 % от плановых назначений на год. По сравнению с 1 полугодием 2024 года поступления налога на совокупный доход  увеличилось на 8132,6 тыс. рублей. Доля  в налоговых доходах составила 19,1 %.</w:t>
      </w:r>
    </w:p>
    <w:p w:rsidR="004B3164" w:rsidRDefault="00C300F7">
      <w:pPr>
        <w:tabs>
          <w:tab w:val="left" w:pos="432"/>
        </w:tabs>
        <w:ind w:firstLine="709"/>
        <w:jc w:val="both"/>
      </w:pPr>
      <w:r>
        <w:t xml:space="preserve">Третье место по величине поступлений в бюджет округа в 1 полугодии текущего года занимают акцизы по подакцизным товарам в сумме 15066,7 тыс. рублей или 39,0 % от годовых плановых назначений, что на 869,6 тыс. рублей меньше, чем за аналогичный период 2024 года. В структуре налоговых доходов данный налог составил 12,9 %. </w:t>
      </w:r>
    </w:p>
    <w:p w:rsidR="004B3164" w:rsidRDefault="00C300F7">
      <w:pPr>
        <w:tabs>
          <w:tab w:val="left" w:pos="432"/>
        </w:tabs>
        <w:ind w:firstLine="709"/>
        <w:jc w:val="both"/>
      </w:pPr>
      <w:r>
        <w:t>Налоги на имущество составили 2384,5 тыс. рублей  или 21,6% от плановых назначений на год.   Доля  в налоговых доходах составила 2,0 %. По сравнению с 1 полугодием 2024 года поступления налога на имущество  увеличилось на 542,5 тыс. рублей</w:t>
      </w:r>
    </w:p>
    <w:p w:rsidR="004B3164" w:rsidRDefault="00C300F7">
      <w:pPr>
        <w:pStyle w:val="Style3"/>
        <w:widowControl/>
        <w:ind w:firstLine="709"/>
        <w:jc w:val="both"/>
      </w:pPr>
      <w:r>
        <w:t>Доходы от  государственной пошлины, сборов составили 2331,5  тыс. рублей или 142,3 %  от годовых  плановых назначений. По сравнению с аналогичным периодом 2024 года поступления  увеличились  на 1631,8 тыс. рублей. Удельный вес в налоговых доходах бюджета составляет 2 %.</w:t>
      </w:r>
    </w:p>
    <w:p w:rsidR="004B3164" w:rsidRDefault="00C300F7">
      <w:pPr>
        <w:pStyle w:val="Style3"/>
        <w:widowControl/>
        <w:ind w:firstLine="709"/>
        <w:jc w:val="both"/>
      </w:pPr>
      <w:r>
        <w:t>Туристический налог составил 232,5 тыс. рублей или 37,8 % от годовых плановых назначений. Удельный вес в налоговых доходах бюджета составляет 0,2%.</w:t>
      </w:r>
    </w:p>
    <w:p w:rsidR="004B3164" w:rsidRDefault="00C300F7">
      <w:pPr>
        <w:pStyle w:val="Style3"/>
        <w:widowControl/>
        <w:ind w:firstLine="709"/>
        <w:jc w:val="both"/>
        <w:rPr>
          <w:i/>
        </w:rPr>
      </w:pPr>
      <w:r>
        <w:rPr>
          <w:i/>
        </w:rPr>
        <w:t>В ходе проведенного сравнительного анализа поступлений в бюджет налоговых доходов в 1 полугодии 2025 года и  1 полугодии 2024 года установлено  с</w:t>
      </w:r>
      <w:r>
        <w:rPr>
          <w:i/>
          <w:u w:val="single"/>
        </w:rPr>
        <w:t>окращение объема поступлений:</w:t>
      </w:r>
      <w:r>
        <w:rPr>
          <w:i/>
        </w:rPr>
        <w:t xml:space="preserve">  налога на доходы физических лиц на  28,2 %,; по  акцизу по подакцизным товарам на 5,5%; </w:t>
      </w:r>
      <w:r>
        <w:rPr>
          <w:i/>
          <w:u w:val="single"/>
        </w:rPr>
        <w:t xml:space="preserve">увеличение  объема поступлений: </w:t>
      </w:r>
      <w:r>
        <w:rPr>
          <w:i/>
        </w:rPr>
        <w:t>государственной пошлины на 333 %.,налогов на совокупный доход 57,6%, налогов на имущество 129,5%.</w:t>
      </w:r>
    </w:p>
    <w:p w:rsidR="004B3164" w:rsidRDefault="00C300F7">
      <w:pPr>
        <w:pStyle w:val="ab"/>
        <w:ind w:firstLine="709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Неналоговые доходы</w:t>
      </w:r>
      <w:r>
        <w:rPr>
          <w:rFonts w:ascii="Times New Roman" w:hAnsi="Times New Roman"/>
        </w:rPr>
        <w:t xml:space="preserve"> исполнены в сумме 18050,5 тыс. рублей или 112,9 % от годовых назначений. Поступление неналоговых доходов в 1 полугодии 2025 года увеличилось  по сравнению с  1 полугодием 2024 года на 2558,8 тыс. рублей или 16,5%.</w:t>
      </w:r>
    </w:p>
    <w:p w:rsidR="004B3164" w:rsidRDefault="00C300F7">
      <w:pPr>
        <w:pStyle w:val="ab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Структура   неналоговых доходов бюджета округа представлена в таблице №4.</w:t>
      </w:r>
    </w:p>
    <w:p w:rsidR="004B3164" w:rsidRDefault="00C300F7">
      <w:pPr>
        <w:pStyle w:val="ab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Таблица №4 (тыс. руб.)</w:t>
      </w:r>
    </w:p>
    <w:tbl>
      <w:tblPr>
        <w:tblStyle w:val="aff8"/>
        <w:tblW w:w="0" w:type="auto"/>
        <w:tblLayout w:type="fixed"/>
        <w:tblLook w:val="04A0" w:firstRow="1" w:lastRow="0" w:firstColumn="1" w:lastColumn="0" w:noHBand="0" w:noVBand="1"/>
      </w:tblPr>
      <w:tblGrid>
        <w:gridCol w:w="5634"/>
        <w:gridCol w:w="2268"/>
        <w:gridCol w:w="2236"/>
      </w:tblGrid>
      <w:tr w:rsidR="004B3164">
        <w:tc>
          <w:tcPr>
            <w:tcW w:w="563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дохода</w:t>
            </w:r>
          </w:p>
        </w:tc>
        <w:tc>
          <w:tcPr>
            <w:tcW w:w="2268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Исполнение </w:t>
            </w:r>
          </w:p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полугодие </w:t>
            </w:r>
          </w:p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года</w:t>
            </w:r>
          </w:p>
        </w:tc>
        <w:tc>
          <w:tcPr>
            <w:tcW w:w="2236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Удельный вес в структуре неналоговых доходов (%)</w:t>
            </w:r>
          </w:p>
        </w:tc>
      </w:tr>
      <w:tr w:rsidR="004B3164">
        <w:tc>
          <w:tcPr>
            <w:tcW w:w="5634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268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236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B3164">
        <w:tc>
          <w:tcPr>
            <w:tcW w:w="5634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6195,6</w:t>
            </w:r>
          </w:p>
        </w:tc>
        <w:tc>
          <w:tcPr>
            <w:tcW w:w="2236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34,3</w:t>
            </w:r>
          </w:p>
        </w:tc>
      </w:tr>
      <w:tr w:rsidR="004B3164">
        <w:tc>
          <w:tcPr>
            <w:tcW w:w="5634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Платежи при пользовании природными ресурсами</w:t>
            </w:r>
          </w:p>
        </w:tc>
        <w:tc>
          <w:tcPr>
            <w:tcW w:w="2268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523,9</w:t>
            </w:r>
          </w:p>
        </w:tc>
        <w:tc>
          <w:tcPr>
            <w:tcW w:w="2236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</w:tr>
      <w:tr w:rsidR="004B3164">
        <w:tc>
          <w:tcPr>
            <w:tcW w:w="5634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1424,5</w:t>
            </w:r>
          </w:p>
        </w:tc>
        <w:tc>
          <w:tcPr>
            <w:tcW w:w="2236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</w:t>
            </w:r>
          </w:p>
        </w:tc>
      </w:tr>
      <w:tr w:rsidR="004B3164">
        <w:tc>
          <w:tcPr>
            <w:tcW w:w="5634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от продажи  материальных и нематериальных активов</w:t>
            </w:r>
          </w:p>
        </w:tc>
        <w:tc>
          <w:tcPr>
            <w:tcW w:w="2268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9135,3</w:t>
            </w:r>
          </w:p>
        </w:tc>
        <w:tc>
          <w:tcPr>
            <w:tcW w:w="2236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</w:tr>
      <w:tr w:rsidR="004B3164">
        <w:tc>
          <w:tcPr>
            <w:tcW w:w="5634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2268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743,1</w:t>
            </w:r>
          </w:p>
        </w:tc>
        <w:tc>
          <w:tcPr>
            <w:tcW w:w="2236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</w:t>
            </w:r>
          </w:p>
        </w:tc>
      </w:tr>
      <w:tr w:rsidR="004B3164">
        <w:tc>
          <w:tcPr>
            <w:tcW w:w="5634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2268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2236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</w:tr>
      <w:tr w:rsidR="004B3164">
        <w:tc>
          <w:tcPr>
            <w:tcW w:w="5634" w:type="dxa"/>
          </w:tcPr>
          <w:p w:rsidR="004B3164" w:rsidRDefault="00C300F7">
            <w:pPr>
              <w:pStyle w:val="ab"/>
              <w:widowControl w:val="0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неналоговые доходы бюджета</w:t>
            </w:r>
          </w:p>
        </w:tc>
        <w:tc>
          <w:tcPr>
            <w:tcW w:w="2268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18050,5</w:t>
            </w:r>
          </w:p>
        </w:tc>
        <w:tc>
          <w:tcPr>
            <w:tcW w:w="2236" w:type="dxa"/>
          </w:tcPr>
          <w:p w:rsidR="004B3164" w:rsidRDefault="00C300F7">
            <w:pPr>
              <w:pStyle w:val="ab"/>
              <w:widowControl w:val="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4B3164" w:rsidRDefault="004B3164">
      <w:pPr>
        <w:pStyle w:val="ab"/>
        <w:ind w:firstLine="709"/>
        <w:rPr>
          <w:rFonts w:ascii="Times New Roman" w:hAnsi="Times New Roman"/>
        </w:rPr>
      </w:pPr>
    </w:p>
    <w:p w:rsidR="004B3164" w:rsidRDefault="00C300F7">
      <w:pPr>
        <w:pStyle w:val="ab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структуре неналоговых доходов бюджета округа в 1 полугодии 2025 года наибольший удельный вес в размере 50,6 %  занимают доходы от продажи материальных и нематериальных активов. Объем поступлений составил 9135,3 тыс. рублей. За аналогичный период прошлого года указанные доходы поступили в сумме 6953,6 тыс. рублей. Таким образом, по сравнению с 1 полугодием 2024 года поступление увеличилось на 2181,7 тыс. рублей или  на 31,4 %.</w:t>
      </w:r>
    </w:p>
    <w:p w:rsidR="004B3164" w:rsidRDefault="00C300F7">
      <w:pPr>
        <w:pStyle w:val="ab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Доходы от использования имущества, находящегося в государственной и муниципальной собственности составили  6195,6 тыс. рублей, что составляет 73,2 % от плановых назначений. Доля доходов от использования имущества, находящегося в государственной и муниципальной собственности составила 34,3 %. За аналогичный период  прошлого года объем поступлений составил 6614,2 тыс. рублей.  Таким образом, по сравнению с 1 полугодием 2024 года поступление указанных доходов сократилось на 418,6 тыс. рублей. </w:t>
      </w:r>
    </w:p>
    <w:p w:rsidR="004B3164" w:rsidRDefault="00C300F7">
      <w:pPr>
        <w:pStyle w:val="ab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Доходы от оказания платных услуг (работ) и компенсации затрат государства составили 1424,5 тыс. рублей, при плановых назначениях в сумме 3000,0 тыс. рублей. В сравнении с аналогичным периодом прошлого года поступление дохода снизилось на 145,6 тыс. рублей. Удельный вес в структуре неналоговых доходов составили 7,9 %.</w:t>
      </w:r>
    </w:p>
    <w:p w:rsidR="004B3164" w:rsidRDefault="00C300F7">
      <w:pPr>
        <w:pStyle w:val="ab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Платежи при пользовании природными ресурсами составили 523,9 тыс. рублей. По сравнению с 1 полугодием  2024 года поступления  увеличились   на 463,6 тыс. рублей. Удельный вес в структуре неналоговых доходов составляет  2,9 %.</w:t>
      </w:r>
    </w:p>
    <w:p w:rsidR="004B3164" w:rsidRDefault="00C300F7">
      <w:pPr>
        <w:pStyle w:val="ab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Поступление доходов в виде штрафов, санкций и  возмещения ущерба составили 743,1 тыс. рублей, что  составляет 126,8 % от плановых назначений. Удельный вес в структуре неналоговых доходов составляет 4,1 %.  По сравнению с 1 полугодием  2024 года поступления по данному источнику увеличились   на 449,3 тыс. рублей.</w:t>
      </w:r>
    </w:p>
    <w:p w:rsidR="004B3164" w:rsidRDefault="00C300F7">
      <w:pPr>
        <w:pStyle w:val="ab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Прочие неналоговые доходы составили 28,1 тыс. рублей. Плановые назначения по ним не запланированы. Удельный вес в структуре неналоговых доходов составляет 0,2%.</w:t>
      </w:r>
    </w:p>
    <w:p w:rsidR="004B3164" w:rsidRDefault="00C300F7">
      <w:pPr>
        <w:pStyle w:val="ab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i/>
        </w:rPr>
        <w:t xml:space="preserve">В ходе проведенного сравнительного анализа поступлений в бюджет неналоговых доходов в 1 полугодии 2025 года и  1 полугодии 2024 года установлено </w:t>
      </w:r>
      <w:r>
        <w:rPr>
          <w:rFonts w:ascii="Times New Roman" w:hAnsi="Times New Roman"/>
          <w:i/>
          <w:u w:val="single"/>
        </w:rPr>
        <w:t>снижение  объема поступлений:</w:t>
      </w:r>
      <w:r>
        <w:rPr>
          <w:rFonts w:ascii="Times New Roman" w:hAnsi="Times New Roman"/>
          <w:i/>
        </w:rPr>
        <w:t xml:space="preserve"> доходов от использования имущества, находящегося в государственной и муниципальной собственности на 6,3%; доходов от оказания платных услуг и компенсации затрат государства на 9,3%, </w:t>
      </w:r>
      <w:r>
        <w:rPr>
          <w:rFonts w:ascii="Times New Roman" w:hAnsi="Times New Roman"/>
          <w:i/>
          <w:u w:val="single"/>
        </w:rPr>
        <w:t xml:space="preserve">увеличение объема поступлений </w:t>
      </w:r>
      <w:r>
        <w:rPr>
          <w:rFonts w:ascii="Times New Roman" w:hAnsi="Times New Roman"/>
          <w:i/>
        </w:rPr>
        <w:t>:платежи при пользовании природными ресурсами на 463,6 тыс. рублей; доходы от продажи материальных и нематериальных активов на 31,4%; штрафы, санкции, возмещение ущерба на 449,3 тыс. рублей.    В целом поступление неналоговых доходов в 1 полугодии 2025 года увеличилось на 2558,8 тыс. рублей или 16,5% по сравнению с аналогичным периодом 2024 года.</w:t>
      </w:r>
    </w:p>
    <w:p w:rsidR="004B3164" w:rsidRDefault="004B3164">
      <w:pPr>
        <w:pStyle w:val="ab"/>
        <w:ind w:firstLine="0"/>
        <w:rPr>
          <w:rFonts w:ascii="Times New Roman" w:hAnsi="Times New Roman"/>
          <w:i/>
        </w:rPr>
      </w:pPr>
    </w:p>
    <w:p w:rsidR="004B3164" w:rsidRDefault="00C300F7">
      <w:pPr>
        <w:pStyle w:val="Style4"/>
        <w:widowControl/>
        <w:spacing w:line="240" w:lineRule="auto"/>
        <w:ind w:firstLine="0"/>
      </w:pPr>
      <w:r>
        <w:t xml:space="preserve">              </w:t>
      </w:r>
      <w:r>
        <w:rPr>
          <w:u w:val="single"/>
        </w:rPr>
        <w:t>Безвозмездные поступления</w:t>
      </w:r>
      <w:r>
        <w:t xml:space="preserve"> в  бюджет округа  за 1 полугодие 2025 года составили 375782,0 тыс. рублей  или 26,4 % к утвержденным годовым назначениям в сумме 1422590,8 тыс. рублей. По сравнению с 1 полугодием  2024  года объем безвозмездных поступлений в бюджет сократился на 899,2 тыс. рублей. </w:t>
      </w:r>
    </w:p>
    <w:p w:rsidR="004B3164" w:rsidRDefault="00C300F7">
      <w:pPr>
        <w:pStyle w:val="Style4"/>
        <w:widowControl/>
        <w:spacing w:line="240" w:lineRule="auto"/>
        <w:ind w:firstLine="709"/>
      </w:pPr>
      <w:r>
        <w:t xml:space="preserve">В отчетном периоде дотации бюджетам субъекта РФ и муниципальных образований в 1 полугодии 2025 года составили 67689,6 тыс. рублей или 31,4 % от плановых назначений на год. Доля дотаций в общем объеме безвозмездных поступлений составила 18,0 % от фактического исполнения за 1 полугодие 2025 года. В сравнении с аналогичным периодом 2024 года  объем дотаций сократился на 67689,6 </w:t>
      </w:r>
      <w:proofErr w:type="spellStart"/>
      <w:r>
        <w:t>тыс.руб</w:t>
      </w:r>
      <w:proofErr w:type="spellEnd"/>
      <w:r>
        <w:t xml:space="preserve"> или на 35,6 %.</w:t>
      </w:r>
    </w:p>
    <w:p w:rsidR="004B3164" w:rsidRDefault="00C300F7">
      <w:pPr>
        <w:ind w:firstLine="709"/>
        <w:jc w:val="both"/>
      </w:pPr>
      <w:r>
        <w:t>Субсидии бюджетам субъекта РФ и муниципальных образований  в 1 полугодии 2025 года из областного бюджета  поступили в объеме 132406,6 тыс. рублей или 18,2 % от утвержденных плановых назначений. Доля субсидий  в общем объеме безвозмездных поступлений составила 35,2 % от фактического исполнения за 1 полугодие 2025 года. По сравнению с аналогичным периодом 2024 года по данному виду доходного источника наблюдается уменьшение поступлений на 18867,5 тыс. рублей.</w:t>
      </w:r>
    </w:p>
    <w:p w:rsidR="004B3164" w:rsidRDefault="00C300F7">
      <w:pPr>
        <w:ind w:right="43" w:firstLine="709"/>
        <w:jc w:val="both"/>
      </w:pPr>
      <w:r>
        <w:t xml:space="preserve">Субвенции бюджетам РФ и муниципальных образований в отчетном периоде поступили в сумме 167414,7 тыс. рублей или 63,3 % к утвержденным назначениям. Доля субвенций  в общем объеме безвозмездных поступлений составила 44,6 % от фактического исполнения за 1 полугодие 2025 года. </w:t>
      </w:r>
    </w:p>
    <w:p w:rsidR="004B3164" w:rsidRDefault="00C300F7">
      <w:pPr>
        <w:ind w:right="43" w:firstLine="709"/>
        <w:jc w:val="both"/>
      </w:pPr>
      <w:r>
        <w:t xml:space="preserve">Иные межбюджетные трансферты  в 1 полугодии составили 7977,9 тыс. рублей при годовом плане 8077,9 тыс. рублей или 98,8% к утвержденным назначениям. </w:t>
      </w:r>
    </w:p>
    <w:p w:rsidR="004B3164" w:rsidRDefault="00C300F7">
      <w:pPr>
        <w:ind w:right="43" w:firstLine="709"/>
        <w:jc w:val="both"/>
      </w:pPr>
      <w:r>
        <w:t xml:space="preserve">. Безвозмездные поступления от негосударственных организаций в 1 полугодии составили 182,2 тыс. рублей при годовом плане 205876,1 тыс. рублей или 0,1% к утвержденным назначениям. За аналогичный период прошлого года   поступления составили 367,2 </w:t>
      </w:r>
      <w:proofErr w:type="spellStart"/>
      <w:r>
        <w:t>тыс.рублей</w:t>
      </w:r>
      <w:proofErr w:type="spellEnd"/>
      <w:r>
        <w:t>.</w:t>
      </w:r>
    </w:p>
    <w:p w:rsidR="004B3164" w:rsidRDefault="00C300F7">
      <w:pPr>
        <w:ind w:right="43" w:firstLine="709"/>
        <w:jc w:val="both"/>
      </w:pPr>
      <w:r>
        <w:t xml:space="preserve">Прочие безвозмездные поступления в 1 полугодии составили 893,6 тыс. рублей при годовом плане 1159,7 тыс. рублей или 77,1% к утвержденным назначениям. За аналогичный период прошлого года  поступление -827,4 </w:t>
      </w:r>
      <w:proofErr w:type="spellStart"/>
      <w:r>
        <w:t>тыс.рублей</w:t>
      </w:r>
      <w:proofErr w:type="spellEnd"/>
      <w:r>
        <w:t>.</w:t>
      </w:r>
    </w:p>
    <w:p w:rsidR="004B3164" w:rsidRDefault="004B3164">
      <w:pPr>
        <w:ind w:right="43" w:firstLine="709"/>
        <w:jc w:val="both"/>
      </w:pPr>
    </w:p>
    <w:p w:rsidR="004B3164" w:rsidRDefault="00C300F7">
      <w:pPr>
        <w:ind w:right="43" w:firstLine="709"/>
        <w:jc w:val="both"/>
        <w:rPr>
          <w:i/>
        </w:rPr>
      </w:pPr>
      <w:r>
        <w:rPr>
          <w:i/>
        </w:rPr>
        <w:lastRenderedPageBreak/>
        <w:t>В ходе проведенного сравнительного анализа объема безвозмездных поступлений в бюджет в 1 полугодии 2025 года и 1 полугодии 2024 года установлено снижение объема дотаций на 35,6 %, субсидий на  12,5 %, увеличение объема субвенции  на 156,1 %, .</w:t>
      </w:r>
    </w:p>
    <w:p w:rsidR="004B3164" w:rsidRDefault="00C300F7">
      <w:pPr>
        <w:ind w:right="43" w:firstLine="709"/>
        <w:jc w:val="both"/>
        <w:rPr>
          <w:i/>
        </w:rPr>
      </w:pPr>
      <w:r>
        <w:rPr>
          <w:i/>
        </w:rPr>
        <w:t>В целом объем безвозмездных поступлений в 1 полугодии 2025 года  сократился на  899,2 тыс. рублей или на 0,2 % по сравнению с аналогичным периодом 2024 года.</w:t>
      </w:r>
    </w:p>
    <w:p w:rsidR="004B3164" w:rsidRDefault="004B3164">
      <w:pPr>
        <w:ind w:right="43" w:firstLine="709"/>
        <w:jc w:val="both"/>
        <w:rPr>
          <w:i/>
        </w:rPr>
      </w:pPr>
    </w:p>
    <w:p w:rsidR="004B3164" w:rsidRDefault="00C300F7">
      <w:pPr>
        <w:ind w:right="43" w:firstLine="709"/>
        <w:jc w:val="both"/>
      </w:pPr>
      <w:r>
        <w:t>Проведенный анализ исполнения доходной части бюджета Кирилловского муниципального округа в январе– июне 2025 года установил поступления доходов, предусмотренных Решением о бюджете на 2025 год по следующим показателям:</w:t>
      </w:r>
    </w:p>
    <w:p w:rsidR="004B3164" w:rsidRDefault="00C300F7">
      <w:pPr>
        <w:ind w:right="43" w:firstLine="709"/>
        <w:jc w:val="both"/>
      </w:pPr>
      <w:r>
        <w:t xml:space="preserve">-единый налог на вмененный доход для отдельных видов деятельности в сумме 0,6 </w:t>
      </w:r>
      <w:proofErr w:type="spellStart"/>
      <w:r>
        <w:t>тыс.рублей</w:t>
      </w:r>
      <w:proofErr w:type="spellEnd"/>
      <w:r>
        <w:t>.</w:t>
      </w:r>
    </w:p>
    <w:p w:rsidR="004B3164" w:rsidRDefault="00C300F7">
      <w:pPr>
        <w:ind w:right="43" w:firstLine="709"/>
        <w:jc w:val="both"/>
      </w:pPr>
      <w:r>
        <w:t>Также имеется фактическое превышение по исполнению за 1 полугодие плановых годовых назначений отдельных видов доходов:</w:t>
      </w:r>
    </w:p>
    <w:p w:rsidR="004B3164" w:rsidRDefault="00C300F7">
      <w:pPr>
        <w:ind w:right="43" w:firstLine="709"/>
        <w:jc w:val="both"/>
      </w:pPr>
      <w:r>
        <w:t>-налог, взимаемый с налогоплательщиков выбравших в качестве объекта налогообложения доходы,</w:t>
      </w:r>
      <w:r w:rsidR="004F5DC5">
        <w:t xml:space="preserve"> </w:t>
      </w:r>
      <w:r>
        <w:t>уменьшенные на величину расходов - исполнение составило 111,9% (утверждено-3234,00 тыс.</w:t>
      </w:r>
      <w:r w:rsidR="004F5DC5">
        <w:t xml:space="preserve"> </w:t>
      </w:r>
      <w:r>
        <w:t>рублей, исполнено-3619,4 тыс.</w:t>
      </w:r>
      <w:r w:rsidR="004F5DC5">
        <w:t xml:space="preserve"> </w:t>
      </w:r>
      <w:r>
        <w:t>рублей);</w:t>
      </w:r>
    </w:p>
    <w:p w:rsidR="004B3164" w:rsidRDefault="00C300F7">
      <w:pPr>
        <w:ind w:right="43" w:firstLine="709"/>
        <w:jc w:val="both"/>
      </w:pPr>
      <w:r>
        <w:t>-налог,</w:t>
      </w:r>
      <w:r w:rsidR="004F5DC5">
        <w:t xml:space="preserve"> </w:t>
      </w:r>
      <w:r>
        <w:t xml:space="preserve">взимаемый в связи с применением патентной системы налогообложения – </w:t>
      </w:r>
      <w:r w:rsidR="004F5DC5">
        <w:t xml:space="preserve">   </w:t>
      </w:r>
      <w:r>
        <w:t>исполнение составило 125,8% (утверждено– 1210,0 тыс.</w:t>
      </w:r>
      <w:r w:rsidR="004F5DC5">
        <w:t xml:space="preserve"> </w:t>
      </w:r>
      <w:r>
        <w:t xml:space="preserve">рублей, исполнено – 1521,7 </w:t>
      </w:r>
      <w:proofErr w:type="spellStart"/>
      <w:r>
        <w:t>тыс.рублей</w:t>
      </w:r>
      <w:proofErr w:type="spellEnd"/>
      <w:r>
        <w:t>);</w:t>
      </w:r>
    </w:p>
    <w:p w:rsidR="004B3164" w:rsidRDefault="00C300F7">
      <w:pPr>
        <w:numPr>
          <w:ilvl w:val="0"/>
          <w:numId w:val="1"/>
        </w:numPr>
        <w:ind w:right="43"/>
        <w:jc w:val="both"/>
      </w:pPr>
      <w:r>
        <w:t xml:space="preserve">государственная пошлина, сборы – исполнение составило 142,3% (утверждено 1638,0 </w:t>
      </w:r>
      <w:proofErr w:type="spellStart"/>
      <w:r>
        <w:t>тыс.рублей</w:t>
      </w:r>
      <w:proofErr w:type="spellEnd"/>
      <w:r>
        <w:t xml:space="preserve">, исполнено – 2331,5 </w:t>
      </w:r>
      <w:proofErr w:type="spellStart"/>
      <w:r>
        <w:t>тыс.рублей</w:t>
      </w:r>
      <w:proofErr w:type="spellEnd"/>
      <w:r>
        <w:t>);</w:t>
      </w:r>
    </w:p>
    <w:p w:rsidR="004B3164" w:rsidRDefault="00C300F7">
      <w:pPr>
        <w:numPr>
          <w:ilvl w:val="0"/>
          <w:numId w:val="1"/>
        </w:numPr>
        <w:ind w:right="43"/>
        <w:jc w:val="both"/>
      </w:pPr>
      <w:r>
        <w:t xml:space="preserve">платежи при пользовании природными ресурсами – исполнение составило 609,2% (утверждено-86,0 </w:t>
      </w:r>
      <w:proofErr w:type="spellStart"/>
      <w:r>
        <w:t>тыс.рублей</w:t>
      </w:r>
      <w:proofErr w:type="spellEnd"/>
      <w:r>
        <w:t xml:space="preserve">, исполнено – 523,9 </w:t>
      </w:r>
      <w:proofErr w:type="spellStart"/>
      <w:r>
        <w:t>тыс.рублей</w:t>
      </w:r>
      <w:proofErr w:type="spellEnd"/>
      <w:r>
        <w:t>);</w:t>
      </w:r>
    </w:p>
    <w:p w:rsidR="004B3164" w:rsidRDefault="00C300F7">
      <w:pPr>
        <w:numPr>
          <w:ilvl w:val="0"/>
          <w:numId w:val="1"/>
        </w:numPr>
        <w:ind w:right="43"/>
        <w:jc w:val="both"/>
      </w:pPr>
      <w:r>
        <w:t xml:space="preserve">доходы от продажи материальных и нематериальных активов– исполнение составило 237,3% (утверждено – 3850,0 </w:t>
      </w:r>
      <w:proofErr w:type="spellStart"/>
      <w:r>
        <w:t>тыс.рублей</w:t>
      </w:r>
      <w:proofErr w:type="spellEnd"/>
      <w:r>
        <w:t xml:space="preserve">, исполнено – 9135,3 </w:t>
      </w:r>
      <w:proofErr w:type="spellStart"/>
      <w:r>
        <w:t>тыс.рублей</w:t>
      </w:r>
      <w:proofErr w:type="spellEnd"/>
      <w:r>
        <w:t>);</w:t>
      </w:r>
    </w:p>
    <w:p w:rsidR="004B3164" w:rsidRDefault="00C300F7">
      <w:pPr>
        <w:numPr>
          <w:ilvl w:val="0"/>
          <w:numId w:val="1"/>
        </w:numPr>
        <w:ind w:right="43"/>
        <w:jc w:val="both"/>
      </w:pPr>
      <w:proofErr w:type="spellStart"/>
      <w:r>
        <w:t>штрафы,санкции,возмещение</w:t>
      </w:r>
      <w:proofErr w:type="spellEnd"/>
      <w:r>
        <w:t xml:space="preserve"> ущерба - исполнение составило 126,8% (утверждено 586,0 </w:t>
      </w:r>
      <w:proofErr w:type="spellStart"/>
      <w:r>
        <w:t>тыс.рублей</w:t>
      </w:r>
      <w:proofErr w:type="spellEnd"/>
      <w:r>
        <w:t xml:space="preserve">, исполнено-743,1 </w:t>
      </w:r>
      <w:proofErr w:type="spellStart"/>
      <w:r>
        <w:t>тыс.рублей</w:t>
      </w:r>
      <w:proofErr w:type="spellEnd"/>
      <w:r>
        <w:t xml:space="preserve">) </w:t>
      </w:r>
    </w:p>
    <w:p w:rsidR="004B3164" w:rsidRDefault="004B3164">
      <w:pPr>
        <w:ind w:right="43"/>
        <w:jc w:val="both"/>
        <w:rPr>
          <w:b/>
          <w:u w:val="single"/>
        </w:rPr>
      </w:pPr>
    </w:p>
    <w:p w:rsidR="004B3164" w:rsidRDefault="00C300F7">
      <w:pPr>
        <w:ind w:right="43" w:firstLine="709"/>
        <w:jc w:val="both"/>
        <w:rPr>
          <w:b/>
          <w:i/>
        </w:rPr>
      </w:pPr>
      <w:r>
        <w:rPr>
          <w:b/>
          <w:i/>
        </w:rPr>
        <w:t>Таким образом в результате проведенного анализа исполнения бюджета округа по доходам установлено, что кассовый план по доходам за 1 полугодие 2025 года исполнен  на 30,1 %. Исполнение доходной части бюджета в 1 полугодии 2025 года обеспечено на 73,6 %  безвозмездными поступлениями и на 26,4 % собственными доходами. По сравнению с аналогичным периодом 2024 года поступления в доходную часть бюджета в отчетном периоде текущего года уменьшились  на 3,4 %.</w:t>
      </w:r>
    </w:p>
    <w:p w:rsidR="004B3164" w:rsidRDefault="004B3164">
      <w:pPr>
        <w:ind w:right="43" w:firstLine="709"/>
        <w:jc w:val="both"/>
        <w:rPr>
          <w:b/>
          <w:i/>
        </w:rPr>
      </w:pPr>
    </w:p>
    <w:p w:rsidR="004B3164" w:rsidRDefault="00C300F7">
      <w:pPr>
        <w:ind w:firstLine="709"/>
        <w:jc w:val="center"/>
        <w:rPr>
          <w:b/>
        </w:rPr>
      </w:pPr>
      <w:r>
        <w:rPr>
          <w:b/>
        </w:rPr>
        <w:t>Расходы бюджет округа</w:t>
      </w:r>
    </w:p>
    <w:p w:rsidR="004B3164" w:rsidRDefault="00C300F7">
      <w:pPr>
        <w:ind w:firstLine="709"/>
        <w:jc w:val="both"/>
      </w:pPr>
      <w:r>
        <w:t xml:space="preserve">За 1 полугодие 2025 года расходы бюджет округа исполнены  в сумме 474834,4 тыс. рублей, или 24,9 % к утвержденным годовым назначениям в сумме 1903928,8 тыс. рублей. </w:t>
      </w:r>
    </w:p>
    <w:p w:rsidR="004B3164" w:rsidRDefault="00C300F7">
      <w:pPr>
        <w:ind w:firstLine="709"/>
        <w:jc w:val="both"/>
      </w:pPr>
      <w:r>
        <w:t>Исполнение расходной части бюджет округа за 1 полугодие 2025 года по сравнению с аналогичным периодом 2024 года представлено в таблице №5.</w:t>
      </w:r>
    </w:p>
    <w:p w:rsidR="004B3164" w:rsidRDefault="00C300F7">
      <w:pPr>
        <w:jc w:val="right"/>
      </w:pPr>
      <w:r>
        <w:t>Таблица № 5 (тыс. руб.)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134"/>
        <w:gridCol w:w="1134"/>
        <w:gridCol w:w="1417"/>
        <w:gridCol w:w="567"/>
        <w:gridCol w:w="1135"/>
        <w:gridCol w:w="848"/>
        <w:gridCol w:w="992"/>
      </w:tblGrid>
      <w:tr w:rsidR="004B3164">
        <w:trPr>
          <w:trHeight w:val="14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Исполнение</w:t>
            </w:r>
          </w:p>
          <w:p w:rsidR="004B3164" w:rsidRDefault="00C300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1 полугодие 2024 г. </w:t>
            </w:r>
          </w:p>
          <w:p w:rsidR="004B3164" w:rsidRDefault="004B3164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Уточненный бюджетный план на 2025 год (сводная бюджетная роспись)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right="175"/>
              <w:jc w:val="center"/>
              <w:rPr>
                <w:sz w:val="16"/>
              </w:rPr>
            </w:pPr>
          </w:p>
          <w:p w:rsidR="004B3164" w:rsidRDefault="00C300F7">
            <w:pPr>
              <w:widowControl w:val="0"/>
              <w:ind w:right="-108"/>
              <w:jc w:val="center"/>
              <w:rPr>
                <w:sz w:val="16"/>
              </w:rPr>
            </w:pPr>
            <w:r>
              <w:rPr>
                <w:sz w:val="16"/>
              </w:rPr>
              <w:t>Исполнение</w:t>
            </w:r>
          </w:p>
          <w:p w:rsidR="004B3164" w:rsidRDefault="00C300F7">
            <w:pPr>
              <w:widowControl w:val="0"/>
              <w:ind w:right="175"/>
              <w:jc w:val="center"/>
              <w:rPr>
                <w:sz w:val="16"/>
              </w:rPr>
            </w:pPr>
            <w:r>
              <w:rPr>
                <w:sz w:val="16"/>
              </w:rPr>
              <w:t>1 полугод. 2025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% исполнения, гр.5/ гр.4)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Отклонение 1 полугод. 2025 г. от 1 </w:t>
            </w:r>
            <w:proofErr w:type="spellStart"/>
            <w:r>
              <w:rPr>
                <w:sz w:val="16"/>
              </w:rPr>
              <w:t>полуг</w:t>
            </w:r>
            <w:proofErr w:type="spellEnd"/>
            <w:r>
              <w:rPr>
                <w:sz w:val="16"/>
              </w:rPr>
              <w:t>. 2024 г. (гр.5-гр.3)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Отношение </w:t>
            </w:r>
          </w:p>
          <w:p w:rsidR="004B3164" w:rsidRDefault="00C300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 полугод. 2025 г. к 1 </w:t>
            </w:r>
            <w:proofErr w:type="spellStart"/>
            <w:r>
              <w:rPr>
                <w:sz w:val="16"/>
              </w:rPr>
              <w:t>полуг</w:t>
            </w:r>
            <w:proofErr w:type="spellEnd"/>
            <w:r>
              <w:rPr>
                <w:sz w:val="16"/>
              </w:rPr>
              <w:t>. 2024 г. (гр.5/гр.3)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Уд. вес</w:t>
            </w:r>
          </w:p>
          <w:p w:rsidR="004B3164" w:rsidRDefault="00C300F7"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в расходах, %</w:t>
            </w:r>
          </w:p>
        </w:tc>
      </w:tr>
      <w:tr w:rsidR="004B3164">
        <w:trPr>
          <w:trHeight w:val="1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4B3164">
        <w:trPr>
          <w:trHeight w:val="2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01 00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51437,2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168761,9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  61367,0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36,4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+9929,8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12,9</w:t>
            </w:r>
          </w:p>
        </w:tc>
      </w:tr>
      <w:tr w:rsidR="004B3164">
        <w:trPr>
          <w:trHeight w:val="2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02 00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943,2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471,6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+271,4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Св</w:t>
            </w:r>
            <w:proofErr w:type="spellEnd"/>
            <w:r>
              <w:rPr>
                <w:sz w:val="18"/>
              </w:rPr>
              <w:t xml:space="preserve"> 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</w:tr>
      <w:tr w:rsidR="004B3164">
        <w:trPr>
          <w:trHeight w:val="4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03 00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2011,3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8543,5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4B3164" w:rsidRDefault="004B3164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3518,2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+1506,9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174,9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jc w:val="center"/>
              <w:rPr>
                <w:sz w:val="18"/>
              </w:rPr>
            </w:pPr>
          </w:p>
          <w:p w:rsidR="004B3164" w:rsidRDefault="004B3164">
            <w:pPr>
              <w:widowControl w:val="0"/>
              <w:jc w:val="center"/>
              <w:rPr>
                <w:sz w:val="18"/>
              </w:rPr>
            </w:pPr>
          </w:p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0,7</w:t>
            </w:r>
          </w:p>
        </w:tc>
      </w:tr>
      <w:tr w:rsidR="004B3164">
        <w:trPr>
          <w:trHeight w:val="2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lastRenderedPageBreak/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04 00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60067,6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233139,3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20728,9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-39338,7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4,4</w:t>
            </w:r>
          </w:p>
        </w:tc>
      </w:tr>
      <w:tr w:rsidR="004B3164">
        <w:trPr>
          <w:trHeight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05 00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40031,5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515265,5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118250,2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22,9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+78218,7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Св.200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24,9</w:t>
            </w:r>
          </w:p>
        </w:tc>
      </w:tr>
      <w:tr w:rsidR="004B3164">
        <w:trPr>
          <w:trHeight w:val="2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06 00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118050,8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413,7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+353,7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Св.200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</w:tr>
      <w:tr w:rsidR="004B3164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07 00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268898,2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570793,0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197654,3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34,6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-71243,9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</w:tr>
      <w:tr w:rsidR="004B3164">
        <w:trPr>
          <w:trHeight w:val="27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08 00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27846,9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86980,9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39895,2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+12048,3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143,27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</w:tr>
      <w:tr w:rsidR="004B3164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09 00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328,6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222,8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18,6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-105,8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</w:tr>
      <w:tr w:rsidR="004B3164">
        <w:trPr>
          <w:trHeight w:val="2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10 00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19720,3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132719,2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16543,1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-3177,2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3,5</w:t>
            </w:r>
          </w:p>
        </w:tc>
      </w:tr>
      <w:tr w:rsidR="004B3164">
        <w:trPr>
          <w:trHeight w:val="2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11 00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9518,0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66435,5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15219,4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22,9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+5701,4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</w:tr>
      <w:tr w:rsidR="004B3164">
        <w:trPr>
          <w:trHeight w:val="2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12 00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4B3164">
            <w:pPr>
              <w:widowControl w:val="0"/>
              <w:ind w:right="175"/>
              <w:jc w:val="center"/>
              <w:rPr>
                <w:sz w:val="18"/>
              </w:rPr>
            </w:pPr>
          </w:p>
          <w:p w:rsidR="004B3164" w:rsidRDefault="00C300F7">
            <w:pPr>
              <w:widowControl w:val="0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+184,0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</w:tr>
      <w:tr w:rsidR="004B3164">
        <w:trPr>
          <w:trHeight w:val="186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Итого расходов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480485,8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1903928,8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ind w:right="1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474834,4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164" w:rsidRDefault="00C300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164" w:rsidRDefault="00C300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-5651,4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164" w:rsidRDefault="00C300F7">
            <w:pPr>
              <w:widowControl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100,0</w:t>
            </w:r>
          </w:p>
        </w:tc>
      </w:tr>
    </w:tbl>
    <w:p w:rsidR="004B3164" w:rsidRDefault="004B3164">
      <w:pPr>
        <w:ind w:firstLine="709"/>
        <w:jc w:val="both"/>
        <w:rPr>
          <w:sz w:val="20"/>
        </w:rPr>
      </w:pPr>
    </w:p>
    <w:p w:rsidR="004B3164" w:rsidRDefault="00C300F7">
      <w:pPr>
        <w:ind w:firstLine="709"/>
        <w:jc w:val="both"/>
      </w:pPr>
      <w:r>
        <w:t>За 1 полугодие 2025 года расходы бюджет округа исполнены в сумме  474834,4 тыс. рублей или на 24,9 % к годовым плановым назначениям (1 полугодие  2024 года исполнение  в сумме 480485,8 тыс. руб.).</w:t>
      </w:r>
    </w:p>
    <w:p w:rsidR="004B3164" w:rsidRDefault="00C300F7">
      <w:pPr>
        <w:ind w:firstLine="375"/>
      </w:pPr>
      <w:r>
        <w:t xml:space="preserve">     Расходы   бюджета на  социальную сферу составили 269534,8 тыс. руб. или 56,8 % от общего объема расходов.                                                                                                                                         Основной удельный вес в составе произведенных расходов округа занимают расходы по разделу «Образование» - 41,6 %. За 1 полугодие 2025 года исполнение составило 197654,3 тыс. рублей или 34,6 % к утвержденным годовым назначениям. По сравнению с аналогичным периодом 2024 года расходы по данному разделу сократились на 71243,9 тыс. рублей  или на 26,5 %.</w:t>
      </w:r>
    </w:p>
    <w:p w:rsidR="004B3164" w:rsidRDefault="00C300F7">
      <w:pPr>
        <w:ind w:firstLine="375"/>
        <w:jc w:val="both"/>
      </w:pPr>
      <w:r>
        <w:t xml:space="preserve"> Исполнение расходов бюджет округа за 1 полугодие 2025 года осуществлялось по всем разделам бюджетной классификации.  Наибольший процент исполнения  составил  по разделам:</w:t>
      </w:r>
      <w:r>
        <w:rPr>
          <w:sz w:val="26"/>
        </w:rPr>
        <w:t xml:space="preserve"> </w:t>
      </w:r>
      <w:r>
        <w:t>«Средства массовой информации» -50 %, «Национальная оборона» - 50,0 %. «Культура,кинематография»-45,9%, Наименьшее исполнение бюджета округа за 1 полугодие  2025 года  составило по разделу: «Охрана окружающей среды» - 0,4%.</w:t>
      </w:r>
    </w:p>
    <w:p w:rsidR="004B3164" w:rsidRDefault="00C300F7">
      <w:pPr>
        <w:ind w:firstLine="375"/>
        <w:jc w:val="both"/>
      </w:pPr>
      <w:r>
        <w:t xml:space="preserve">    По сравнению с аналогичным периодом прошлого года в отчетном периоде расходы </w:t>
      </w:r>
      <w:r>
        <w:rPr>
          <w:i/>
        </w:rPr>
        <w:t>увеличились</w:t>
      </w:r>
      <w:r>
        <w:t xml:space="preserve"> по следующим разделам:</w:t>
      </w:r>
    </w:p>
    <w:p w:rsidR="004B3164" w:rsidRDefault="00C300F7">
      <w:pPr>
        <w:jc w:val="both"/>
      </w:pPr>
      <w:r>
        <w:t xml:space="preserve">- «Общегосударственные вопросы» на 9929,8 </w:t>
      </w:r>
      <w:proofErr w:type="spellStart"/>
      <w:r>
        <w:t>тыс.рублей</w:t>
      </w:r>
      <w:proofErr w:type="spellEnd"/>
      <w:r>
        <w:t xml:space="preserve">; </w:t>
      </w:r>
    </w:p>
    <w:p w:rsidR="004B3164" w:rsidRDefault="00C300F7">
      <w:pPr>
        <w:jc w:val="both"/>
      </w:pPr>
      <w:r>
        <w:t xml:space="preserve">- «Национальная безопасность и правоохранительная деятельность» на 1506,9 </w:t>
      </w:r>
      <w:proofErr w:type="spellStart"/>
      <w:r>
        <w:t>тыс.рублей</w:t>
      </w:r>
      <w:proofErr w:type="spellEnd"/>
      <w:r>
        <w:t xml:space="preserve"> ;</w:t>
      </w:r>
    </w:p>
    <w:p w:rsidR="004B3164" w:rsidRDefault="00C300F7">
      <w:pPr>
        <w:jc w:val="both"/>
      </w:pPr>
      <w:r>
        <w:t>- «Национальная оборона» на 271,4 тыс. рублей;</w:t>
      </w:r>
    </w:p>
    <w:p w:rsidR="004B3164" w:rsidRDefault="00C300F7">
      <w:pPr>
        <w:jc w:val="both"/>
      </w:pPr>
      <w:r>
        <w:t>- «Жилищно-коммунальное хозяйство» на 78218,7 тыс. рублей;</w:t>
      </w:r>
    </w:p>
    <w:p w:rsidR="004B3164" w:rsidRDefault="00C300F7">
      <w:pPr>
        <w:jc w:val="both"/>
      </w:pPr>
      <w:r>
        <w:t>- «Охрана окружающей среды» на 353,7 тыс. рублей;</w:t>
      </w:r>
    </w:p>
    <w:p w:rsidR="004B3164" w:rsidRDefault="00C300F7">
      <w:pPr>
        <w:jc w:val="both"/>
      </w:pPr>
      <w:r>
        <w:t xml:space="preserve">- «Культура, кинематография» на 12048,3 </w:t>
      </w:r>
      <w:proofErr w:type="spellStart"/>
      <w:r>
        <w:t>тыс.рублей</w:t>
      </w:r>
      <w:proofErr w:type="spellEnd"/>
      <w:r>
        <w:t>;</w:t>
      </w:r>
    </w:p>
    <w:p w:rsidR="004B3164" w:rsidRDefault="00C300F7">
      <w:pPr>
        <w:jc w:val="both"/>
      </w:pPr>
      <w:r>
        <w:t xml:space="preserve">- «Физическая культура и спорт» на 5701,4 </w:t>
      </w:r>
      <w:proofErr w:type="spellStart"/>
      <w:r>
        <w:t>тыс.рублей</w:t>
      </w:r>
      <w:proofErr w:type="spellEnd"/>
      <w:r>
        <w:t>;</w:t>
      </w:r>
    </w:p>
    <w:p w:rsidR="004B3164" w:rsidRDefault="00C300F7">
      <w:pPr>
        <w:jc w:val="both"/>
      </w:pPr>
      <w:r>
        <w:t xml:space="preserve">- «Средства массовой информации» на 184,0 </w:t>
      </w:r>
      <w:proofErr w:type="spellStart"/>
      <w:r>
        <w:t>тыс.рублей</w:t>
      </w:r>
      <w:proofErr w:type="spellEnd"/>
      <w:r>
        <w:t>.</w:t>
      </w:r>
    </w:p>
    <w:p w:rsidR="004B3164" w:rsidRDefault="004B3164">
      <w:pPr>
        <w:ind w:firstLine="708"/>
        <w:jc w:val="both"/>
        <w:rPr>
          <w:sz w:val="26"/>
        </w:rPr>
      </w:pPr>
    </w:p>
    <w:p w:rsidR="004B3164" w:rsidRDefault="00C300F7">
      <w:pPr>
        <w:pStyle w:val="Style3"/>
        <w:widowControl/>
        <w:ind w:firstLine="709"/>
        <w:jc w:val="center"/>
      </w:pPr>
      <w:r>
        <w:rPr>
          <w:b/>
        </w:rPr>
        <w:t>Дефицит бюджет округа</w:t>
      </w:r>
    </w:p>
    <w:p w:rsidR="004B3164" w:rsidRDefault="00C300F7">
      <w:pPr>
        <w:ind w:firstLine="708"/>
        <w:jc w:val="both"/>
      </w:pPr>
      <w:r>
        <w:t xml:space="preserve"> В соответствии с решением Представительного Собрания Кирилловского муниципального округа от 12.12.2023 № 215 «О бюджете Кирилловского муниципального округа на 2025 год и плановый период 2026 и 2027 годов» первоначально бюджет утвержден с  дефицитом 13036,1 тыс. рублей. С учетом изменений, произведенных в течение 1 полугодия 2025 года, размер дефицита установлен в сумме 206942,0 тыс. рублей.  Фактически за 1 полугодие 2025 года бюджет исполнен с профицитом в сумме 35478,5 тыс. рублей. За аналогичный период 2024 года бюджет исполнен с профицитом в сумме 47621,2 тыс. рублей.</w:t>
      </w:r>
    </w:p>
    <w:p w:rsidR="004B3164" w:rsidRDefault="004B3164">
      <w:pPr>
        <w:ind w:firstLine="708"/>
        <w:jc w:val="both"/>
        <w:rPr>
          <w:b/>
          <w:sz w:val="26"/>
        </w:rPr>
      </w:pPr>
    </w:p>
    <w:p w:rsidR="004B3164" w:rsidRDefault="004B3164">
      <w:pPr>
        <w:ind w:firstLine="708"/>
        <w:jc w:val="both"/>
        <w:rPr>
          <w:b/>
          <w:sz w:val="26"/>
        </w:rPr>
      </w:pPr>
    </w:p>
    <w:p w:rsidR="004B3164" w:rsidRDefault="004B3164">
      <w:pPr>
        <w:ind w:firstLine="708"/>
        <w:jc w:val="both"/>
        <w:rPr>
          <w:b/>
          <w:sz w:val="26"/>
        </w:rPr>
      </w:pPr>
    </w:p>
    <w:p w:rsidR="004B3164" w:rsidRDefault="00C300F7">
      <w:pPr>
        <w:ind w:firstLine="708"/>
        <w:jc w:val="both"/>
        <w:rPr>
          <w:b/>
        </w:rPr>
      </w:pPr>
      <w:r>
        <w:rPr>
          <w:b/>
        </w:rPr>
        <w:lastRenderedPageBreak/>
        <w:t>Выводы:</w:t>
      </w:r>
    </w:p>
    <w:p w:rsidR="004B3164" w:rsidRDefault="00C300F7">
      <w:pPr>
        <w:ind w:firstLine="708"/>
        <w:jc w:val="both"/>
      </w:pPr>
      <w:r>
        <w:t>1. В соответствии с п.4 ст. 264.1 Бюджетного кодекса РФ отчет об исполнении бюджета за 1 полугодие 2025 года содержит данные об исполнении бюджета по доходам, расходам и источникам финансирования бюджета в соответствии с бюджетной классификацией РФ.</w:t>
      </w:r>
    </w:p>
    <w:p w:rsidR="004B3164" w:rsidRDefault="00C300F7">
      <w:pPr>
        <w:ind w:firstLine="708"/>
        <w:jc w:val="both"/>
      </w:pPr>
      <w:r>
        <w:t>2. За 1 полугодие 2025 года бюджет исполнен по доходам на сумму 510312,9 тыс. рублей при годовом уточненном плане 1696986,8 тыс. рублей или на 30,1 %, в том числе:</w:t>
      </w:r>
    </w:p>
    <w:p w:rsidR="004B3164" w:rsidRDefault="00C300F7">
      <w:pPr>
        <w:jc w:val="both"/>
      </w:pPr>
      <w:r>
        <w:t>- налоговые и неналоговые доходы – 134530,9 тыс. рублей  или 49,0 % от годовых назначений;</w:t>
      </w:r>
    </w:p>
    <w:p w:rsidR="004B3164" w:rsidRDefault="00C300F7">
      <w:pPr>
        <w:jc w:val="both"/>
      </w:pPr>
      <w:r>
        <w:t>- безвозмездные поступления – 375782,0 тыс. рублей или 26,4 % от годовых назначений.</w:t>
      </w:r>
    </w:p>
    <w:p w:rsidR="004B3164" w:rsidRDefault="00C300F7">
      <w:pPr>
        <w:jc w:val="both"/>
      </w:pPr>
      <w:r>
        <w:t xml:space="preserve">            3. Исполнение доходной части бюджета округа в 1 полугодии 2025 года обеспечено  на 26,4% собственными доходами и на 73,6 % безвозмездными поступлениями. По сравнению с аналогичным периодом прошлого года  поступления в доходную часть сократились на 3,4 %.</w:t>
      </w:r>
    </w:p>
    <w:p w:rsidR="004B3164" w:rsidRDefault="00C300F7">
      <w:pPr>
        <w:jc w:val="both"/>
      </w:pPr>
      <w:r>
        <w:t xml:space="preserve">           4. Расходная часть бюджета округа за 1 полугодие 2025 года исполнена в размере  474834,4 тыс. рублей или на 24,9 % от уточненного годового плана, составляющего 1903928,8 тыс. рублей. По сравнению с аналогичным периодом 2024 года расходная часть бюджета сократилась на 1,2  %.</w:t>
      </w:r>
    </w:p>
    <w:p w:rsidR="004B3164" w:rsidRDefault="00C300F7">
      <w:pPr>
        <w:jc w:val="both"/>
      </w:pPr>
      <w:r>
        <w:t xml:space="preserve">           5. Бюджет за 1 полугодие 2025 года исполнен с профицитом в размере 35478,5 тыс. рублей.</w:t>
      </w:r>
    </w:p>
    <w:p w:rsidR="004B3164" w:rsidRDefault="004B3164">
      <w:pPr>
        <w:jc w:val="both"/>
      </w:pPr>
    </w:p>
    <w:p w:rsidR="004B3164" w:rsidRDefault="00C300F7">
      <w:pPr>
        <w:tabs>
          <w:tab w:val="left" w:pos="720"/>
        </w:tabs>
        <w:ind w:firstLine="709"/>
        <w:jc w:val="both"/>
      </w:pPr>
      <w:r>
        <w:t xml:space="preserve">Заключение на отчет об исполнении  бюджета округа  за 1 полугодие 2025 года подготовлено в соответствии с Положением «О бюджетном процессе в Кирилловском муниципальном округе Вологодской области». </w:t>
      </w:r>
      <w:r>
        <w:rPr>
          <w:b/>
        </w:rPr>
        <w:t xml:space="preserve"> </w:t>
      </w:r>
      <w:r>
        <w:t xml:space="preserve">Отчет об исполнении бюджета за 1полугодие  2025 года утвержден постановлением администрации Кирилловского муниципального округа от 09.07.2025 № 881 и представлен в контрольно-счетный комитет в установленный срок. </w:t>
      </w:r>
    </w:p>
    <w:p w:rsidR="004B3164" w:rsidRDefault="004B3164">
      <w:pPr>
        <w:jc w:val="both"/>
      </w:pPr>
    </w:p>
    <w:p w:rsidR="004B3164" w:rsidRDefault="00C300F7">
      <w:pPr>
        <w:jc w:val="both"/>
      </w:pPr>
      <w:r>
        <w:t xml:space="preserve">         </w:t>
      </w:r>
      <w:r>
        <w:rPr>
          <w:b/>
        </w:rPr>
        <w:t xml:space="preserve">   </w:t>
      </w:r>
    </w:p>
    <w:p w:rsidR="004B3164" w:rsidRDefault="00C300F7">
      <w:pPr>
        <w:tabs>
          <w:tab w:val="left" w:pos="720"/>
        </w:tabs>
        <w:jc w:val="both"/>
      </w:pPr>
      <w:r>
        <w:t>Председатель контрольно-счетного</w:t>
      </w:r>
    </w:p>
    <w:p w:rsidR="004B3164" w:rsidRDefault="00C300F7">
      <w:pPr>
        <w:tabs>
          <w:tab w:val="left" w:pos="720"/>
        </w:tabs>
        <w:jc w:val="both"/>
      </w:pPr>
      <w:r>
        <w:t xml:space="preserve">комитета округа                                    </w:t>
      </w:r>
      <w:bookmarkStart w:id="0" w:name="_GoBack"/>
      <w:bookmarkEnd w:id="0"/>
      <w:r>
        <w:t xml:space="preserve">                                                                             </w:t>
      </w:r>
      <w:proofErr w:type="spellStart"/>
      <w:r>
        <w:t>Н.А.Петрова</w:t>
      </w:r>
      <w:proofErr w:type="spellEnd"/>
    </w:p>
    <w:sectPr w:rsidR="004B3164">
      <w:pgSz w:w="11906" w:h="16838"/>
      <w:pgMar w:top="1134" w:right="566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9A" w:rsidRDefault="00B36C9A">
      <w:r>
        <w:separator/>
      </w:r>
    </w:p>
  </w:endnote>
  <w:endnote w:type="continuationSeparator" w:id="0">
    <w:p w:rsidR="00B36C9A" w:rsidRDefault="00B3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9A" w:rsidRDefault="00B36C9A">
      <w:r>
        <w:separator/>
      </w:r>
    </w:p>
  </w:footnote>
  <w:footnote w:type="continuationSeparator" w:id="0">
    <w:p w:rsidR="00B36C9A" w:rsidRDefault="00B36C9A">
      <w:r>
        <w:continuationSeparator/>
      </w:r>
    </w:p>
  </w:footnote>
  <w:footnote w:id="1">
    <w:p w:rsidR="004B3164" w:rsidRDefault="00C300F7">
      <w:pPr>
        <w:pStyle w:val="Footnote"/>
      </w:pPr>
      <w:r>
        <w:rPr>
          <w:vertAlign w:val="superscript"/>
        </w:rPr>
        <w:footnoteRef/>
      </w:r>
      <w:r>
        <w:t xml:space="preserve"> Далее по тексту -  контрольно-счетный комитет округа;</w:t>
      </w:r>
    </w:p>
  </w:footnote>
  <w:footnote w:id="2">
    <w:p w:rsidR="004B3164" w:rsidRDefault="00C300F7">
      <w:pPr>
        <w:pStyle w:val="Footnote"/>
      </w:pPr>
      <w:r>
        <w:rPr>
          <w:vertAlign w:val="superscript"/>
        </w:rPr>
        <w:footnoteRef/>
      </w:r>
      <w:r>
        <w:t xml:space="preserve"> далее по тексту – Положение  «О бюджетном процессе в Кирилловском муниципальном округе».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8B6"/>
    <w:multiLevelType w:val="multilevel"/>
    <w:tmpl w:val="3F1C77D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03618EA"/>
    <w:multiLevelType w:val="multilevel"/>
    <w:tmpl w:val="1C9CFBB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64"/>
    <w:rsid w:val="003F7779"/>
    <w:rsid w:val="00443BF7"/>
    <w:rsid w:val="004B3164"/>
    <w:rsid w:val="004F5DC5"/>
    <w:rsid w:val="00B36C9A"/>
    <w:rsid w:val="00C3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20B4"/>
  <w15:docId w15:val="{BD6BB60F-E41D-4E51-9915-05553892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0"/>
    <w:link w:val="11"/>
    <w:uiPriority w:val="9"/>
    <w:qFormat/>
    <w:pPr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Знак концевой сноски1"/>
    <w:link w:val="a4"/>
    <w:rPr>
      <w:vertAlign w:val="superscript"/>
    </w:rPr>
  </w:style>
  <w:style w:type="character" w:styleId="a4">
    <w:name w:val="endnote reference"/>
    <w:link w:val="12"/>
    <w:rPr>
      <w:vertAlign w:val="superscript"/>
    </w:rPr>
  </w:style>
  <w:style w:type="paragraph" w:styleId="21">
    <w:name w:val="toc 2"/>
    <w:next w:val="a0"/>
    <w:link w:val="22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3">
    <w:name w:val="Заголовок1"/>
    <w:link w:val="14"/>
    <w:rPr>
      <w:rFonts w:ascii="XO Thames" w:hAnsi="XO Thames"/>
      <w:b/>
      <w:caps/>
      <w:sz w:val="40"/>
    </w:rPr>
  </w:style>
  <w:style w:type="character" w:customStyle="1" w:styleId="14">
    <w:name w:val="Заголовок1"/>
    <w:link w:val="13"/>
    <w:rPr>
      <w:rFonts w:ascii="XO Thames" w:hAnsi="XO Thames"/>
      <w:b/>
      <w:caps/>
      <w:sz w:val="40"/>
    </w:rPr>
  </w:style>
  <w:style w:type="paragraph" w:customStyle="1" w:styleId="51">
    <w:name w:val="Заголовок 51"/>
    <w:link w:val="510"/>
    <w:rPr>
      <w:rFonts w:ascii="XO Thames" w:hAnsi="XO Thames"/>
      <w:b/>
    </w:rPr>
  </w:style>
  <w:style w:type="character" w:customStyle="1" w:styleId="510">
    <w:name w:val="Заголовок 51"/>
    <w:link w:val="51"/>
    <w:rPr>
      <w:rFonts w:ascii="XO Thames" w:hAnsi="XO Thames"/>
      <w:b/>
      <w:color w:val="000000"/>
      <w:spacing w:val="0"/>
      <w:sz w:val="22"/>
    </w:rPr>
  </w:style>
  <w:style w:type="paragraph" w:styleId="41">
    <w:name w:val="toc 4"/>
    <w:next w:val="a0"/>
    <w:link w:val="42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FontStyle22">
    <w:name w:val="Font Style22"/>
    <w:link w:val="FontStyle220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FontStyle220">
    <w:name w:val="Font Style22"/>
    <w:link w:val="FontStyle22"/>
    <w:rPr>
      <w:rFonts w:ascii="Times New Roman" w:hAnsi="Times New Roman"/>
      <w:sz w:val="24"/>
    </w:rPr>
  </w:style>
  <w:style w:type="paragraph" w:styleId="6">
    <w:name w:val="toc 6"/>
    <w:next w:val="a0"/>
    <w:link w:val="60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color w:val="000000"/>
      <w:spacing w:val="0"/>
      <w:sz w:val="28"/>
    </w:rPr>
  </w:style>
  <w:style w:type="paragraph" w:styleId="7">
    <w:name w:val="toc 7"/>
    <w:next w:val="a0"/>
    <w:link w:val="70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5">
    <w:name w:val="caption"/>
    <w:basedOn w:val="a0"/>
    <w:next w:val="a0"/>
    <w:link w:val="a6"/>
    <w:pPr>
      <w:spacing w:before="120" w:after="120"/>
    </w:pPr>
    <w:rPr>
      <w:b/>
      <w:sz w:val="20"/>
    </w:rPr>
  </w:style>
  <w:style w:type="character" w:customStyle="1" w:styleId="a6">
    <w:name w:val="Название объекта Знак"/>
    <w:basedOn w:val="1"/>
    <w:link w:val="a5"/>
    <w:rPr>
      <w:rFonts w:ascii="Times New Roman" w:hAnsi="Times New Roman"/>
      <w:b/>
      <w:sz w:val="20"/>
    </w:rPr>
  </w:style>
  <w:style w:type="paragraph" w:customStyle="1" w:styleId="110">
    <w:name w:val="Заголовок 11"/>
    <w:link w:val="111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Pr>
      <w:rFonts w:ascii="XO Thames" w:hAnsi="XO Thames"/>
      <w:b/>
      <w:color w:val="000000"/>
      <w:spacing w:val="0"/>
      <w:sz w:val="32"/>
    </w:rPr>
  </w:style>
  <w:style w:type="paragraph" w:styleId="a7">
    <w:name w:val="Balloon Text"/>
    <w:basedOn w:val="a0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a9">
    <w:name w:val="Колонтитул"/>
    <w:link w:val="aa"/>
    <w:rPr>
      <w:rFonts w:ascii="XO Thames" w:hAnsi="XO Thames"/>
      <w:sz w:val="28"/>
    </w:rPr>
  </w:style>
  <w:style w:type="character" w:customStyle="1" w:styleId="aa">
    <w:name w:val="Колонтитул"/>
    <w:link w:val="a9"/>
    <w:rPr>
      <w:rFonts w:ascii="XO Thames" w:hAnsi="XO Thames"/>
      <w:sz w:val="28"/>
    </w:rPr>
  </w:style>
  <w:style w:type="paragraph" w:styleId="ab">
    <w:name w:val="Body Text Indent"/>
    <w:basedOn w:val="a0"/>
    <w:link w:val="ac"/>
    <w:pPr>
      <w:ind w:firstLine="567"/>
      <w:jc w:val="both"/>
    </w:pPr>
    <w:rPr>
      <w:rFonts w:asciiTheme="minorHAnsi" w:hAnsiTheme="minorHAnsi"/>
    </w:rPr>
  </w:style>
  <w:style w:type="character" w:customStyle="1" w:styleId="ac">
    <w:name w:val="Основной текст с отступом Знак"/>
    <w:basedOn w:val="1"/>
    <w:link w:val="ab"/>
    <w:rPr>
      <w:rFonts w:asciiTheme="minorHAnsi" w:hAnsiTheme="minorHAnsi"/>
      <w:sz w:val="24"/>
    </w:rPr>
  </w:style>
  <w:style w:type="paragraph" w:customStyle="1" w:styleId="Style8">
    <w:name w:val="Style8"/>
    <w:basedOn w:val="a0"/>
    <w:link w:val="Style80"/>
    <w:pPr>
      <w:widowControl w:val="0"/>
      <w:spacing w:line="303" w:lineRule="exact"/>
      <w:ind w:firstLine="715"/>
      <w:jc w:val="both"/>
    </w:p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spacing w:after="200" w:line="276" w:lineRule="auto"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d">
    <w:name w:val="Символ сноски"/>
    <w:basedOn w:val="15"/>
    <w:link w:val="ae"/>
    <w:rPr>
      <w:vertAlign w:val="superscript"/>
    </w:rPr>
  </w:style>
  <w:style w:type="character" w:customStyle="1" w:styleId="ae">
    <w:name w:val="Символ сноски"/>
    <w:basedOn w:val="16"/>
    <w:link w:val="ad"/>
    <w:rPr>
      <w:vertAlign w:val="superscript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af">
    <w:name w:val="List Paragraph"/>
    <w:basedOn w:val="a0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customStyle="1" w:styleId="FootnoteSymbol">
    <w:name w:val="Footnote Symbol"/>
    <w:basedOn w:val="15"/>
    <w:link w:val="FootnoteSymbol0"/>
    <w:rPr>
      <w:vertAlign w:val="superscript"/>
    </w:rPr>
  </w:style>
  <w:style w:type="character" w:customStyle="1" w:styleId="FootnoteSymbol0">
    <w:name w:val="Footnote Symbol"/>
    <w:basedOn w:val="16"/>
    <w:link w:val="FootnoteSymbol"/>
    <w:rPr>
      <w:vertAlign w:val="superscript"/>
    </w:rPr>
  </w:style>
  <w:style w:type="paragraph" w:styleId="31">
    <w:name w:val="toc 3"/>
    <w:next w:val="a0"/>
    <w:link w:val="32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Верхний колонтитул1"/>
    <w:link w:val="19"/>
  </w:style>
  <w:style w:type="character" w:customStyle="1" w:styleId="19">
    <w:name w:val="Верхний колонтитул1"/>
    <w:link w:val="18"/>
  </w:style>
  <w:style w:type="paragraph" w:customStyle="1" w:styleId="af1">
    <w:name w:val="Символ концевой сноски"/>
    <w:link w:val="af2"/>
  </w:style>
  <w:style w:type="character" w:customStyle="1" w:styleId="af2">
    <w:name w:val="Символ концевой сноски"/>
    <w:link w:val="af1"/>
  </w:style>
  <w:style w:type="paragraph" w:customStyle="1" w:styleId="1a">
    <w:name w:val="Знак сноски1"/>
    <w:link w:val="af3"/>
    <w:rPr>
      <w:vertAlign w:val="superscript"/>
    </w:rPr>
  </w:style>
  <w:style w:type="character" w:styleId="af3">
    <w:name w:val="footnote reference"/>
    <w:link w:val="1a"/>
    <w:rPr>
      <w:vertAlign w:val="superscript"/>
    </w:rPr>
  </w:style>
  <w:style w:type="paragraph" w:customStyle="1" w:styleId="1b">
    <w:name w:val="Основной текст с отступом Знак1"/>
    <w:basedOn w:val="15"/>
    <w:link w:val="1c"/>
    <w:rPr>
      <w:rFonts w:ascii="Times New Roman" w:hAnsi="Times New Roman"/>
      <w:sz w:val="24"/>
    </w:rPr>
  </w:style>
  <w:style w:type="character" w:customStyle="1" w:styleId="1c">
    <w:name w:val="Основной текст с отступом Знак1"/>
    <w:basedOn w:val="16"/>
    <w:link w:val="1b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pPr>
      <w:spacing w:after="200" w:line="276" w:lineRule="auto"/>
    </w:pPr>
    <w:rPr>
      <w:rFonts w:ascii="Times New Roman" w:hAnsi="Times New Roman"/>
    </w:rPr>
  </w:style>
  <w:style w:type="character" w:customStyle="1" w:styleId="FontStyle120">
    <w:name w:val="Font Style12"/>
    <w:link w:val="FontStyle12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pacing w:val="0"/>
      <w:sz w:val="24"/>
    </w:rPr>
  </w:style>
  <w:style w:type="paragraph" w:customStyle="1" w:styleId="1d">
    <w:name w:val="Список1"/>
    <w:basedOn w:val="Textbody"/>
    <w:link w:val="1e"/>
    <w:rPr>
      <w:rFonts w:ascii="PT Astra Serif" w:hAnsi="PT Astra Serif"/>
    </w:rPr>
  </w:style>
  <w:style w:type="character" w:customStyle="1" w:styleId="1e">
    <w:name w:val="Список1"/>
    <w:basedOn w:val="Textbody0"/>
    <w:link w:val="1d"/>
    <w:rPr>
      <w:rFonts w:ascii="PT Astra Serif" w:hAnsi="PT Astra Serif"/>
    </w:rPr>
  </w:style>
  <w:style w:type="paragraph" w:customStyle="1" w:styleId="EndnoteSymbol">
    <w:name w:val="Endnote Symbol"/>
    <w:link w:val="EndnoteSymbol0"/>
    <w:rPr>
      <w:vertAlign w:val="superscript"/>
    </w:rPr>
  </w:style>
  <w:style w:type="character" w:customStyle="1" w:styleId="EndnoteSymbol0">
    <w:name w:val="Endnote Symbol"/>
    <w:link w:val="EndnoteSymbol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">
    <w:name w:val="Гиперссылка1"/>
    <w:link w:val="af4"/>
    <w:rPr>
      <w:color w:val="0000FF"/>
      <w:u w:val="single"/>
    </w:rPr>
  </w:style>
  <w:style w:type="character" w:styleId="af4">
    <w:name w:val="Hyperlink"/>
    <w:link w:val="1f"/>
    <w:rPr>
      <w:color w:val="0000FF"/>
      <w:u w:val="single"/>
    </w:rPr>
  </w:style>
  <w:style w:type="paragraph" w:customStyle="1" w:styleId="Footnote1">
    <w:name w:val="Footnote"/>
    <w:basedOn w:val="a0"/>
    <w:link w:val="Footnote2"/>
  </w:style>
  <w:style w:type="character" w:customStyle="1" w:styleId="Footnote2">
    <w:name w:val="Footnote"/>
    <w:basedOn w:val="1"/>
    <w:link w:val="Footnote1"/>
    <w:rPr>
      <w:rFonts w:ascii="Times New Roman" w:hAnsi="Times New Roman"/>
      <w:sz w:val="24"/>
    </w:rPr>
  </w:style>
  <w:style w:type="paragraph" w:styleId="1f0">
    <w:name w:val="toc 1"/>
    <w:next w:val="a0"/>
    <w:link w:val="1f1"/>
    <w:uiPriority w:val="39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styleId="af5">
    <w:name w:val="Body Text"/>
    <w:basedOn w:val="a0"/>
    <w:link w:val="af6"/>
    <w:pPr>
      <w:spacing w:after="140" w:line="276" w:lineRule="auto"/>
    </w:p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f7">
    <w:name w:val="header"/>
    <w:link w:val="af8"/>
  </w:style>
  <w:style w:type="character" w:customStyle="1" w:styleId="af8">
    <w:name w:val="Верхний колонтитул Знак"/>
    <w:link w:val="af7"/>
  </w:style>
  <w:style w:type="paragraph" w:customStyle="1" w:styleId="1f2">
    <w:name w:val="Подзаголовок1"/>
    <w:link w:val="1f3"/>
    <w:rPr>
      <w:rFonts w:ascii="XO Thames" w:hAnsi="XO Thames"/>
      <w:i/>
      <w:sz w:val="24"/>
    </w:rPr>
  </w:style>
  <w:style w:type="character" w:customStyle="1" w:styleId="1f3">
    <w:name w:val="Подзаголовок1"/>
    <w:link w:val="1f2"/>
    <w:rPr>
      <w:rFonts w:ascii="XO Thames" w:hAnsi="XO Thames"/>
      <w:i/>
      <w:sz w:val="24"/>
    </w:rPr>
  </w:style>
  <w:style w:type="paragraph" w:styleId="9">
    <w:name w:val="toc 9"/>
    <w:next w:val="a0"/>
    <w:link w:val="90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u w:val="single"/>
    </w:rPr>
  </w:style>
  <w:style w:type="paragraph" w:customStyle="1" w:styleId="1f4">
    <w:name w:val="Название объекта1"/>
    <w:link w:val="1f5"/>
    <w:rPr>
      <w:rFonts w:ascii="PT Astra Serif" w:hAnsi="PT Astra Serif"/>
      <w:i/>
      <w:sz w:val="24"/>
    </w:rPr>
  </w:style>
  <w:style w:type="character" w:customStyle="1" w:styleId="1f5">
    <w:name w:val="Название объекта1"/>
    <w:link w:val="1f4"/>
    <w:rPr>
      <w:rFonts w:ascii="PT Astra Serif" w:hAnsi="PT Astra Serif"/>
      <w:i/>
      <w:sz w:val="24"/>
    </w:rPr>
  </w:style>
  <w:style w:type="paragraph" w:customStyle="1" w:styleId="15">
    <w:name w:val="Основной шрифт абзаца1"/>
    <w:link w:val="16"/>
    <w:pPr>
      <w:spacing w:after="200" w:line="276" w:lineRule="auto"/>
    </w:pPr>
  </w:style>
  <w:style w:type="character" w:customStyle="1" w:styleId="16">
    <w:name w:val="Основной шрифт абзаца1"/>
    <w:link w:val="15"/>
  </w:style>
  <w:style w:type="paragraph" w:styleId="8">
    <w:name w:val="toc 8"/>
    <w:next w:val="a0"/>
    <w:link w:val="80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Style4">
    <w:name w:val="Style4"/>
    <w:basedOn w:val="a0"/>
    <w:link w:val="Style40"/>
    <w:pPr>
      <w:widowControl w:val="0"/>
      <w:spacing w:line="274" w:lineRule="exact"/>
      <w:ind w:firstLine="715"/>
      <w:jc w:val="both"/>
    </w:p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af9">
    <w:name w:val="Заголовок таблицы"/>
    <w:basedOn w:val="afa"/>
    <w:link w:val="afb"/>
    <w:pPr>
      <w:jc w:val="center"/>
    </w:pPr>
    <w:rPr>
      <w:b/>
    </w:rPr>
  </w:style>
  <w:style w:type="character" w:customStyle="1" w:styleId="afb">
    <w:name w:val="Заголовок таблицы"/>
    <w:basedOn w:val="afc"/>
    <w:link w:val="af9"/>
    <w:rPr>
      <w:rFonts w:ascii="Times New Roman" w:hAnsi="Times New Roman"/>
      <w:b/>
      <w:sz w:val="24"/>
    </w:rPr>
  </w:style>
  <w:style w:type="paragraph" w:styleId="52">
    <w:name w:val="toc 5"/>
    <w:next w:val="a0"/>
    <w:link w:val="53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6">
    <w:name w:val="Нижний колонтитул1"/>
    <w:link w:val="1f7"/>
  </w:style>
  <w:style w:type="character" w:customStyle="1" w:styleId="1f7">
    <w:name w:val="Нижний колонтитул1"/>
    <w:link w:val="1f6"/>
    <w:rPr>
      <w:rFonts w:asciiTheme="minorHAnsi" w:hAnsiTheme="minorHAnsi"/>
      <w:color w:val="000000"/>
      <w:spacing w:val="0"/>
      <w:sz w:val="22"/>
    </w:rPr>
  </w:style>
  <w:style w:type="paragraph" w:styleId="afd">
    <w:name w:val="index heading"/>
    <w:basedOn w:val="a0"/>
    <w:link w:val="afe"/>
    <w:rPr>
      <w:rFonts w:ascii="PT Astra Serif" w:hAnsi="PT Astra Serif"/>
    </w:rPr>
  </w:style>
  <w:style w:type="character" w:customStyle="1" w:styleId="afe">
    <w:name w:val="Указатель Знак"/>
    <w:basedOn w:val="1"/>
    <w:link w:val="afd"/>
    <w:rPr>
      <w:rFonts w:ascii="PT Astra Serif" w:hAnsi="PT Astra Serif"/>
      <w:sz w:val="24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aff">
    <w:name w:val="Subtitle"/>
    <w:next w:val="a0"/>
    <w:link w:val="aff0"/>
    <w:uiPriority w:val="11"/>
    <w:qFormat/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ff1">
    <w:name w:val="Title"/>
    <w:next w:val="af5"/>
    <w:link w:val="aff2"/>
    <w:uiPriority w:val="10"/>
    <w:qFormat/>
    <w:rPr>
      <w:rFonts w:ascii="XO Thames" w:hAnsi="XO Thames"/>
      <w:b/>
      <w:caps/>
      <w:sz w:val="40"/>
    </w:rPr>
  </w:style>
  <w:style w:type="character" w:customStyle="1" w:styleId="aff2">
    <w:name w:val="Заголовок Знак"/>
    <w:link w:val="af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">
    <w:name w:val="List Bullet"/>
    <w:basedOn w:val="a0"/>
    <w:link w:val="aff3"/>
    <w:pPr>
      <w:numPr>
        <w:numId w:val="2"/>
      </w:numPr>
      <w:contextualSpacing/>
    </w:pPr>
  </w:style>
  <w:style w:type="character" w:customStyle="1" w:styleId="aff3">
    <w:name w:val="Маркированный список Знак"/>
    <w:basedOn w:val="1"/>
    <w:link w:val="a"/>
    <w:rPr>
      <w:rFonts w:ascii="Times New Roman" w:hAnsi="Times New Roman"/>
      <w:sz w:val="24"/>
    </w:rPr>
  </w:style>
  <w:style w:type="paragraph" w:customStyle="1" w:styleId="Style3">
    <w:name w:val="Style3"/>
    <w:basedOn w:val="a0"/>
    <w:link w:val="Style30"/>
    <w:pPr>
      <w:widowControl w:val="0"/>
    </w:p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afa">
    <w:name w:val="Содержимое таблицы"/>
    <w:basedOn w:val="a0"/>
    <w:link w:val="afc"/>
    <w:pPr>
      <w:widowControl w:val="0"/>
    </w:pPr>
  </w:style>
  <w:style w:type="character" w:customStyle="1" w:styleId="afc">
    <w:name w:val="Содержимое таблицы"/>
    <w:basedOn w:val="1"/>
    <w:link w:val="afa"/>
    <w:rPr>
      <w:rFonts w:ascii="Times New Roman" w:hAnsi="Times New Roman"/>
      <w:sz w:val="24"/>
    </w:rPr>
  </w:style>
  <w:style w:type="paragraph" w:styleId="aff4">
    <w:name w:val="List"/>
    <w:basedOn w:val="Textbody"/>
    <w:link w:val="aff5"/>
    <w:rPr>
      <w:rFonts w:ascii="PT Astra Serif" w:hAnsi="PT Astra Serif"/>
    </w:rPr>
  </w:style>
  <w:style w:type="character" w:customStyle="1" w:styleId="aff5">
    <w:name w:val="Список Знак"/>
    <w:basedOn w:val="Textbody0"/>
    <w:link w:val="aff4"/>
    <w:rPr>
      <w:rFonts w:ascii="PT Astra Serif" w:hAnsi="PT Astra Serif"/>
    </w:rPr>
  </w:style>
  <w:style w:type="paragraph" w:styleId="aff6">
    <w:name w:val="footer"/>
    <w:link w:val="aff7"/>
  </w:style>
  <w:style w:type="character" w:customStyle="1" w:styleId="aff7">
    <w:name w:val="Нижний колонтитул Знак"/>
    <w:link w:val="aff6"/>
  </w:style>
  <w:style w:type="table" w:styleId="aff8">
    <w:name w:val="Table Grid"/>
    <w:basedOn w:val="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cp:lastPrinted>2025-07-16T06:14:00Z</cp:lastPrinted>
  <dcterms:created xsi:type="dcterms:W3CDTF">2025-07-16T06:13:00Z</dcterms:created>
  <dcterms:modified xsi:type="dcterms:W3CDTF">2025-07-16T07:18:00Z</dcterms:modified>
</cp:coreProperties>
</file>