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Приложение 2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Сведения о степени выполнения основных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мероприятий подпрограмм муниципальной программы 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«Сохранение и развитие культурного потенциала Кирилловского муниципального округа на 2024-2028 годы»</w:t>
      </w:r>
    </w:p>
    <w:p>
      <w:pPr>
        <w:pStyle w:val="Normal"/>
        <w:widowControl w:val="false"/>
        <w:jc w:val="center"/>
        <w:rPr/>
      </w:pPr>
      <w:r>
        <w:rPr/>
      </w:r>
    </w:p>
    <w:tbl>
      <w:tblPr>
        <w:tblW w:w="15548" w:type="dxa"/>
        <w:jc w:val="left"/>
        <w:tblInd w:w="0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/>
      </w:tblPr>
      <w:tblGrid>
        <w:gridCol w:w="500"/>
        <w:gridCol w:w="1560"/>
        <w:gridCol w:w="1652"/>
        <w:gridCol w:w="1750"/>
        <w:gridCol w:w="1700"/>
        <w:gridCol w:w="1843"/>
        <w:gridCol w:w="1702"/>
        <w:gridCol w:w="1701"/>
        <w:gridCol w:w="14"/>
        <w:gridCol w:w="1552"/>
        <w:gridCol w:w="1572"/>
      </w:tblGrid>
      <w:tr>
        <w:trPr>
          <w:trHeight w:val="320" w:hRule="atLeast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№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Наименование основного   </w:t>
              <w:br/>
              <w:t>мероприятия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Ответственный</w:t>
              <w:br/>
              <w:t>исполнитель</w:t>
            </w:r>
          </w:p>
        </w:tc>
        <w:tc>
          <w:tcPr>
            <w:tcW w:w="3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Плановый срок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Фактический срок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Результаты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Проблемы, возникшие в ходе реализации мероприятия</w:t>
            </w:r>
          </w:p>
        </w:tc>
      </w:tr>
      <w:tr>
        <w:trPr>
          <w:trHeight w:val="320" w:hRule="atLeast"/>
        </w:trPr>
        <w:tc>
          <w:tcPr>
            <w:tcW w:w="50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начала    </w:t>
              <w:br/>
              <w:t>реализации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окончания </w:t>
              <w:br/>
              <w:t>реализации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начала    </w:t>
              <w:br/>
              <w:t>реализации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окончания </w:t>
              <w:br/>
              <w:t>реализации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запланированные</w:t>
            </w:r>
          </w:p>
        </w:tc>
        <w:tc>
          <w:tcPr>
            <w:tcW w:w="1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достигнутые</w:t>
            </w:r>
          </w:p>
        </w:tc>
        <w:tc>
          <w:tcPr>
            <w:tcW w:w="157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/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  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10</w:t>
            </w:r>
          </w:p>
        </w:tc>
      </w:tr>
      <w:tr>
        <w:trPr/>
        <w:tc>
          <w:tcPr>
            <w:tcW w:w="5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046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                                                        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Подпрограмма 1 «Развитие общедоступных библиотек»</w:t>
            </w:r>
          </w:p>
        </w:tc>
      </w:tr>
      <w:tr>
        <w:trPr>
          <w:trHeight w:val="28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both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Основное мероприятие 1.1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Организация библиотечно-информационного обслуживания населения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17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32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Число посещений организаций культуры в части посещений библиотек</w:t>
            </w:r>
          </w:p>
        </w:tc>
        <w:tc>
          <w:tcPr>
            <w:tcW w:w="15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31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199,18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193,00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468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15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5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405" w:hRule="atLeast"/>
        </w:trPr>
        <w:tc>
          <w:tcPr>
            <w:tcW w:w="5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Основное мероприятие 1.2 Создание условий для улучшения информационного и библиотечного обслуживания населения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Основное мероприятие 1.3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Укрепление материально-технической базы общедоступных библиотек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Отдел культуры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17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7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32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Обеспеченность новыми поступлениями в библиотечный фонд</w:t>
            </w:r>
          </w:p>
        </w:tc>
        <w:tc>
          <w:tcPr>
            <w:tcW w:w="15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</w:tc>
      </w:tr>
      <w:tr>
        <w:trPr>
          <w:trHeight w:val="418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418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Доля библиотечных фондов, занесенных в электронный каталог, в общем объеме фондов библиотек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368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2,4%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2,4%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552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Количество библиотек, улучшивших материально-техническую базу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797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244" w:hRule="atLeast"/>
        </w:trPr>
        <w:tc>
          <w:tcPr>
            <w:tcW w:w="5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046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Подпрограмма 2 «Развитие культурно - досуговой деятельности»</w:t>
            </w:r>
          </w:p>
        </w:tc>
      </w:tr>
      <w:tr>
        <w:trPr>
          <w:trHeight w:val="255" w:hRule="atLeast"/>
        </w:trPr>
        <w:tc>
          <w:tcPr>
            <w:tcW w:w="5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Основное мероприятие 2.1.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Организация и проведение культурно-массовых мероприятий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175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0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32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Количество проведённых культурно-массовых мероприятий</w:t>
            </w:r>
          </w:p>
        </w:tc>
        <w:tc>
          <w:tcPr>
            <w:tcW w:w="15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255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4650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4872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539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257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Основное мероприятие 2.2.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Организация деятельности клубных формирований</w:t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17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Средняя численность участников клубных формирований в расчете на 1 тыс.чел.</w:t>
            </w:r>
          </w:p>
        </w:tc>
        <w:tc>
          <w:tcPr>
            <w:tcW w:w="157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586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137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351" w:hRule="atLeast"/>
        </w:trPr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Основное мероприятие 2.3.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Укрепление материально-технической базы учреждений культурно-досугового типа</w:t>
            </w:r>
          </w:p>
        </w:tc>
        <w:tc>
          <w:tcPr>
            <w:tcW w:w="1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Отдел культуры</w:t>
            </w:r>
          </w:p>
        </w:tc>
        <w:tc>
          <w:tcPr>
            <w:tcW w:w="1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Январь 2024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Декабрь 2024</w:t>
            </w:r>
          </w:p>
        </w:tc>
        <w:tc>
          <w:tcPr>
            <w:tcW w:w="32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Количество учреждений культурно-досугового типа, улучшивших  материально-техническую базу</w:t>
            </w:r>
          </w:p>
        </w:tc>
        <w:tc>
          <w:tcPr>
            <w:tcW w:w="15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620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</w:tr>
      <w:tr>
        <w:trPr>
          <w:trHeight w:val="77" w:hRule="atLeast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0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Подпрограмма 3 «Развитие системы дополнительного образования в сфере культуры»</w:t>
            </w:r>
          </w:p>
        </w:tc>
      </w:tr>
      <w:tr>
        <w:trPr>
          <w:trHeight w:val="904" w:hRule="atLeast"/>
        </w:trPr>
        <w:tc>
          <w:tcPr>
            <w:tcW w:w="5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bCs w:val="false"/>
                <w:iCs w:val="false"/>
                <w:sz w:val="20"/>
                <w:szCs w:val="20"/>
                <w:lang w:eastAsia="en-US"/>
              </w:rPr>
              <w:t>Основное мероприятие 3.1. Развитие системы дополнительного образования</w:t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Отдел культуры</w:t>
            </w:r>
          </w:p>
        </w:tc>
        <w:tc>
          <w:tcPr>
            <w:tcW w:w="175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Январь 2024</w:t>
            </w:r>
          </w:p>
        </w:tc>
        <w:tc>
          <w:tcPr>
            <w:tcW w:w="17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Декабрь 2024</w:t>
            </w:r>
          </w:p>
        </w:tc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Январь 2024</w:t>
            </w:r>
          </w:p>
        </w:tc>
        <w:tc>
          <w:tcPr>
            <w:tcW w:w="170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Декабрь 2024</w:t>
            </w:r>
          </w:p>
        </w:tc>
        <w:tc>
          <w:tcPr>
            <w:tcW w:w="32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Доля детей в возрасте от 5 до 18 лет, обучающихся по дополнительным образовательным программам в сфере культуры и искусства, от общей численности детей данного возраста</w:t>
            </w:r>
          </w:p>
        </w:tc>
        <w:tc>
          <w:tcPr>
            <w:tcW w:w="157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91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17,1%</w:t>
            </w:r>
          </w:p>
        </w:tc>
        <w:tc>
          <w:tcPr>
            <w:tcW w:w="1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17,1%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91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2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38" w:leader="none"/>
              </w:tabs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</w:rPr>
              <w:t>Доля детей, привлекаемых к  участию в творческих мероприятиях от общего количества детей в возрасте от 5 до 18 лет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91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</w:rPr>
              <w:t>15,1%</w:t>
            </w:r>
          </w:p>
        </w:tc>
        <w:tc>
          <w:tcPr>
            <w:tcW w:w="1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</w:rPr>
              <w:t>15,1%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91" w:hRule="atLeast"/>
        </w:trPr>
        <w:tc>
          <w:tcPr>
            <w:tcW w:w="5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3267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Количество посещений культурных мероприятий в части посещений творческих мероприятий ДШИ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  <w:tr>
        <w:trPr>
          <w:trHeight w:val="291" w:hRule="atLeast"/>
        </w:trPr>
        <w:tc>
          <w:tcPr>
            <w:tcW w:w="5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56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65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5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ind w:left="3843" w:hanging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cs="Times New Roman" w:ascii="Times New Roman" w:hAnsi="Times New Roman"/>
                <w:sz w:val="20"/>
                <w:szCs w:val="20"/>
                <w:lang w:eastAsia="en-US"/>
              </w:rPr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4,05%</w:t>
            </w:r>
          </w:p>
        </w:tc>
        <w:tc>
          <w:tcPr>
            <w:tcW w:w="1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lang w:eastAsia="en-US"/>
              </w:rPr>
            </w:pPr>
            <w:r>
              <w:rPr>
                <w:bCs w:val="false"/>
                <w:iCs w:val="false"/>
                <w:szCs w:val="24"/>
                <w:lang w:eastAsia="en-US"/>
              </w:rPr>
              <w:t>3,09%</w:t>
            </w:r>
          </w:p>
        </w:tc>
        <w:tc>
          <w:tcPr>
            <w:tcW w:w="1572" w:type="dxa"/>
            <w:vMerge w:val="continue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lang w:eastAsia="en-US"/>
              </w:rPr>
            </w:pPr>
            <w:r>
              <w:rPr>
                <w:lang w:eastAsia="en-US"/>
              </w:rPr>
            </w:r>
          </w:p>
        </w:tc>
      </w:tr>
    </w:tbl>
    <w:p>
      <w:pPr>
        <w:pStyle w:val="Normal"/>
        <w:widowControl w:val="false"/>
        <w:rPr>
          <w:sz w:val="16"/>
          <w:szCs w:val="16"/>
          <w:lang w:eastAsia="en-US"/>
        </w:rPr>
      </w:pPr>
      <w:r>
        <w:rPr/>
      </w:r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607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onsPlusCell" w:customStyle="1">
    <w:name w:val="ConsPlusCell"/>
    <w:uiPriority w:val="99"/>
    <w:qFormat/>
    <w:rsid w:val="00816078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Application>LibreOffice/7.5.3.2$Linux_X86_64 LibreOffice_project/50$Build-2</Application>
  <AppVersion>15.0000</AppVersion>
  <Pages>2</Pages>
  <Words>335</Words>
  <Characters>2371</Characters>
  <CharactersWithSpaces>2761</CharactersWithSpaces>
  <Paragraphs>107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2015-03-05T11:06:00Z</dcterms:created>
  <dc:creator>Admin</dc:creator>
  <dc:description/>
  <dc:language>ru-RU</dc:language>
  <cp:lastModifiedBy/>
  <cp:lastPrinted>2025-02-28T15:35:00Z</cp:lastPrinted>
  <dcterms:modified xsi:type="dcterms:W3CDTF">2025-02-28T15:35:17Z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