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BF" w:rsidRDefault="005A21B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A21BF" w:rsidRDefault="000F4C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малого бизнеса в 202</w:t>
      </w:r>
      <w:r w:rsidR="00C06CB6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году.</w:t>
      </w:r>
    </w:p>
    <w:p w:rsidR="005A21BF" w:rsidRDefault="005A21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A21BF" w:rsidRDefault="000F4C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о количестве субъектов малого и среднего предпринимательства и об их классификации по основным видам экономической деятельности </w:t>
      </w:r>
    </w:p>
    <w:p w:rsidR="005A21BF" w:rsidRDefault="00996C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(по состоянию на 10.07.2024 года)</w:t>
      </w:r>
    </w:p>
    <w:tbl>
      <w:tblPr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13"/>
        <w:gridCol w:w="1820"/>
        <w:gridCol w:w="1720"/>
      </w:tblGrid>
      <w:tr w:rsidR="002610E3" w:rsidRPr="002610E3" w:rsidTr="002610E3">
        <w:trPr>
          <w:trHeight w:val="638"/>
        </w:trPr>
        <w:tc>
          <w:tcPr>
            <w:tcW w:w="7313" w:type="dxa"/>
            <w:shd w:val="clear" w:color="auto" w:fill="auto"/>
            <w:tcMar>
              <w:top w:w="41" w:type="dxa"/>
              <w:left w:w="83" w:type="dxa"/>
              <w:bottom w:w="41" w:type="dxa"/>
              <w:right w:w="83" w:type="dxa"/>
            </w:tcMar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2610E3">
              <w:rPr>
                <w:rFonts w:ascii="Times New Roman" w:hAnsi="Times New Roman"/>
                <w:b/>
                <w:bCs/>
                <w:sz w:val="28"/>
              </w:rPr>
              <w:t xml:space="preserve">ОКВЭД </w:t>
            </w:r>
          </w:p>
        </w:tc>
        <w:tc>
          <w:tcPr>
            <w:tcW w:w="1820" w:type="dxa"/>
            <w:shd w:val="clear" w:color="auto" w:fill="auto"/>
            <w:tcMar>
              <w:top w:w="41" w:type="dxa"/>
              <w:left w:w="83" w:type="dxa"/>
              <w:bottom w:w="41" w:type="dxa"/>
              <w:right w:w="83" w:type="dxa"/>
            </w:tcMar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610E3">
              <w:rPr>
                <w:rFonts w:ascii="Times New Roman" w:hAnsi="Times New Roman"/>
                <w:b/>
                <w:bCs/>
                <w:sz w:val="28"/>
              </w:rPr>
              <w:t xml:space="preserve">Количество СМП, ед. </w:t>
            </w:r>
          </w:p>
        </w:tc>
        <w:tc>
          <w:tcPr>
            <w:tcW w:w="1720" w:type="dxa"/>
            <w:shd w:val="clear" w:color="auto" w:fill="auto"/>
            <w:tcMar>
              <w:top w:w="41" w:type="dxa"/>
              <w:left w:w="83" w:type="dxa"/>
              <w:bottom w:w="41" w:type="dxa"/>
              <w:right w:w="83" w:type="dxa"/>
            </w:tcMar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610E3">
              <w:rPr>
                <w:rFonts w:ascii="Times New Roman" w:hAnsi="Times New Roman"/>
                <w:b/>
                <w:bCs/>
                <w:sz w:val="28"/>
              </w:rPr>
              <w:t xml:space="preserve">В %  к общему количеству </w:t>
            </w:r>
          </w:p>
        </w:tc>
      </w:tr>
      <w:tr w:rsidR="002610E3" w:rsidRPr="002610E3" w:rsidTr="002610E3">
        <w:trPr>
          <w:trHeight w:val="566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Водоснабжение, водоотведение, организация сбора и утилизации отходов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2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0,8 </w:t>
            </w:r>
          </w:p>
        </w:tc>
      </w:tr>
      <w:tr w:rsidR="002610E3" w:rsidRPr="002610E3" w:rsidTr="002610E3">
        <w:trPr>
          <w:trHeight w:val="356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Деятельность финансовая и страховая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2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0,8 </w:t>
            </w:r>
          </w:p>
        </w:tc>
      </w:tr>
      <w:tr w:rsidR="002610E3" w:rsidRPr="002610E3" w:rsidTr="002610E3">
        <w:trPr>
          <w:trHeight w:val="356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Образование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2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0,8 </w:t>
            </w:r>
          </w:p>
        </w:tc>
      </w:tr>
      <w:tr w:rsidR="002610E3" w:rsidRPr="002610E3" w:rsidTr="002610E3">
        <w:trPr>
          <w:trHeight w:val="356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Деятельность в области здравоохранения и соц. услуг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2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0,8 </w:t>
            </w:r>
          </w:p>
        </w:tc>
      </w:tr>
      <w:tr w:rsidR="002610E3" w:rsidRPr="002610E3" w:rsidTr="002610E3">
        <w:trPr>
          <w:trHeight w:val="446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Деятельность туристических агентств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3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1,2 </w:t>
            </w:r>
          </w:p>
        </w:tc>
      </w:tr>
      <w:tr w:rsidR="002610E3" w:rsidRPr="002610E3" w:rsidTr="002610E3">
        <w:trPr>
          <w:trHeight w:val="446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Обеспечение электрической энергией, газом и паром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7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2,8 </w:t>
            </w:r>
          </w:p>
        </w:tc>
      </w:tr>
      <w:tr w:rsidR="002610E3" w:rsidRPr="002610E3" w:rsidTr="002610E3">
        <w:trPr>
          <w:trHeight w:val="472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9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3,5 </w:t>
            </w:r>
          </w:p>
        </w:tc>
      </w:tr>
      <w:tr w:rsidR="002610E3" w:rsidRPr="002610E3" w:rsidTr="002610E3">
        <w:trPr>
          <w:trHeight w:val="446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Деятельность в области культуры, спорта, досуга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4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1,6 </w:t>
            </w:r>
          </w:p>
        </w:tc>
      </w:tr>
      <w:tr w:rsidR="002610E3" w:rsidRPr="002610E3" w:rsidTr="002610E3">
        <w:trPr>
          <w:trHeight w:val="494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Деятельность по операциям с недвижимым имуществом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15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5,9 </w:t>
            </w:r>
          </w:p>
        </w:tc>
      </w:tr>
      <w:tr w:rsidR="002610E3" w:rsidRPr="002610E3" w:rsidTr="002610E3">
        <w:trPr>
          <w:trHeight w:val="356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Предоставление прочих видов услуг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24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9,4 </w:t>
            </w:r>
          </w:p>
        </w:tc>
      </w:tr>
      <w:tr w:rsidR="002610E3" w:rsidRPr="002610E3" w:rsidTr="002610E3">
        <w:trPr>
          <w:trHeight w:val="472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16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6,3 </w:t>
            </w:r>
          </w:p>
        </w:tc>
      </w:tr>
      <w:tr w:rsidR="002610E3" w:rsidRPr="002610E3" w:rsidTr="002610E3">
        <w:trPr>
          <w:trHeight w:val="479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Деятельность транспорта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34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13,4 </w:t>
            </w:r>
          </w:p>
        </w:tc>
      </w:tr>
      <w:tr w:rsidR="002610E3" w:rsidRPr="002610E3" w:rsidTr="002610E3">
        <w:trPr>
          <w:trHeight w:val="356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Строительство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33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12,9 </w:t>
            </w:r>
          </w:p>
        </w:tc>
      </w:tr>
      <w:tr w:rsidR="002610E3" w:rsidRPr="002610E3" w:rsidTr="002610E3">
        <w:trPr>
          <w:trHeight w:val="732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87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34,3 </w:t>
            </w:r>
          </w:p>
        </w:tc>
      </w:tr>
      <w:tr w:rsidR="002610E3" w:rsidRPr="002610E3" w:rsidTr="002610E3">
        <w:trPr>
          <w:trHeight w:val="732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Производственная деятельность (производство  пищевых продуктов, одежды, металлических изделий и пр.)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3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1,2 </w:t>
            </w:r>
          </w:p>
        </w:tc>
      </w:tr>
      <w:tr w:rsidR="002610E3" w:rsidRPr="002610E3" w:rsidTr="002610E3">
        <w:trPr>
          <w:trHeight w:val="472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Ремонт и монтаж машин и оборудования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4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1,6 </w:t>
            </w:r>
          </w:p>
        </w:tc>
      </w:tr>
      <w:tr w:rsidR="002610E3" w:rsidRPr="002610E3" w:rsidTr="002610E3">
        <w:trPr>
          <w:trHeight w:val="867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Ремонт компьютеров, предметов личного потребления и хозяйственно-бытового назначения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6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2,3 </w:t>
            </w:r>
          </w:p>
        </w:tc>
      </w:tr>
      <w:tr w:rsidR="002610E3" w:rsidRPr="002610E3" w:rsidTr="002610E3">
        <w:trPr>
          <w:trHeight w:val="847"/>
        </w:trPr>
        <w:tc>
          <w:tcPr>
            <w:tcW w:w="7313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Обрабатывающее производство </w:t>
            </w:r>
          </w:p>
        </w:tc>
        <w:tc>
          <w:tcPr>
            <w:tcW w:w="18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1720" w:type="dxa"/>
            <w:shd w:val="clear" w:color="auto" w:fill="auto"/>
            <w:tcMar>
              <w:top w:w="9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:rsidR="00000000" w:rsidRPr="002610E3" w:rsidRDefault="002610E3" w:rsidP="002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10E3">
              <w:rPr>
                <w:rFonts w:ascii="Times New Roman" w:hAnsi="Times New Roman"/>
                <w:sz w:val="28"/>
              </w:rPr>
              <w:t xml:space="preserve">0,4 </w:t>
            </w:r>
          </w:p>
        </w:tc>
      </w:tr>
    </w:tbl>
    <w:p w:rsidR="002610E3" w:rsidRDefault="002610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A21BF" w:rsidRDefault="005A21B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A21BF" w:rsidRDefault="005A21B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A21BF" w:rsidRDefault="000F4C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о числе </w:t>
      </w:r>
      <w:r>
        <w:rPr>
          <w:rFonts w:ascii="Times New Roman" w:hAnsi="Times New Roman"/>
          <w:b/>
          <w:sz w:val="28"/>
        </w:rPr>
        <w:t xml:space="preserve">замещенных рабочих мест в субъектах малого и среднего предпринимательства в соответствии с их классификацией по видам экономической деятельности </w:t>
      </w:r>
    </w:p>
    <w:p w:rsidR="007C07F1" w:rsidRPr="002B43B6" w:rsidRDefault="002B43B6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</w:rPr>
      </w:pPr>
      <w:r w:rsidRPr="002B43B6">
        <w:rPr>
          <w:rFonts w:ascii="Times New Roman" w:hAnsi="Times New Roman"/>
          <w:b/>
          <w:color w:val="0070C0"/>
          <w:sz w:val="28"/>
        </w:rPr>
        <w:t>(</w:t>
      </w:r>
      <w:r w:rsidR="007C07F1" w:rsidRPr="002B43B6">
        <w:rPr>
          <w:rFonts w:ascii="Times New Roman" w:hAnsi="Times New Roman"/>
          <w:b/>
          <w:color w:val="0070C0"/>
          <w:sz w:val="28"/>
        </w:rPr>
        <w:t>ДАННЫЕ РАЗМЕЩЕНЫ В ЕДИНОМ РЕЕСТРЕ СУБЬЕКТОВ МАЛОГО И СРЕДНЕГО ПРЕДПРИНИМАТЕЛЬСТВА https://rmsp.nalog.ru/</w:t>
      </w:r>
      <w:r w:rsidRPr="002B43B6">
        <w:rPr>
          <w:rFonts w:ascii="Times New Roman" w:hAnsi="Times New Roman"/>
          <w:b/>
          <w:color w:val="0070C0"/>
          <w:sz w:val="28"/>
        </w:rPr>
        <w:t>)</w:t>
      </w:r>
    </w:p>
    <w:p w:rsidR="005A21BF" w:rsidRDefault="000F4C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(данные Единого реестра субъектов малого и среднего предпринимательства по состоянию на 10.01.2024)</w:t>
      </w:r>
    </w:p>
    <w:p w:rsidR="005A21BF" w:rsidRDefault="005A21B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96" w:type="dxa"/>
        <w:tblLayout w:type="fixed"/>
        <w:tblLook w:val="04A0"/>
      </w:tblPr>
      <w:tblGrid>
        <w:gridCol w:w="8656"/>
        <w:gridCol w:w="2129"/>
      </w:tblGrid>
      <w:tr w:rsidR="005A21BF">
        <w:trPr>
          <w:trHeight w:val="1152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Основной вид деятельности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Среднесписочная численность работников за 2023  год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79.90.2 Деятельность по предоставлению экскурсионных туристических услуг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12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sz w:val="24"/>
                <w:highlight w:val="yellow"/>
              </w:rPr>
            </w:pPr>
            <w:r>
              <w:rPr>
                <w:rFonts w:ascii="Tinos" w:hAnsi="Tinos"/>
                <w:sz w:val="24"/>
              </w:rPr>
              <w:t>43.12 Подготовка строительной площадки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8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 xml:space="preserve">01.70 Охота, отлов и отстрел диких животных, включая </w:t>
            </w:r>
            <w:r>
              <w:rPr>
                <w:rFonts w:ascii="Tinos" w:hAnsi="Tinos"/>
                <w:sz w:val="24"/>
              </w:rPr>
              <w:t>предоставление услуг в этих областях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46.73.3 Торговля оптовая санитарно-техническим оборудованием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32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33.14 Ремонт электрического оборудования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35.30.14 Производство пара и горячей воды (тепловой энергии) котельными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41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36.00.1 Забор и очистка воды дл</w:t>
            </w:r>
            <w:r>
              <w:rPr>
                <w:rFonts w:ascii="Tinos" w:hAnsi="Tinos"/>
                <w:sz w:val="24"/>
              </w:rPr>
              <w:t>я питьевых и промышленных нужд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26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5A21BF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hyperlink r:id="rId4" w:history="1">
              <w:r w:rsidR="000F4C7E">
                <w:rPr>
                  <w:rStyle w:val="a5"/>
                  <w:rFonts w:ascii="Tinos" w:hAnsi="Tinos"/>
                  <w:color w:val="000000" w:themeColor="text1"/>
                  <w:sz w:val="24"/>
                  <w:u w:val="none"/>
                </w:rPr>
                <w:t>02.01.1</w:t>
              </w:r>
            </w:hyperlink>
            <w:r w:rsidR="000F4C7E">
              <w:rPr>
                <w:rFonts w:ascii="Tinos" w:hAnsi="Tinos"/>
                <w:color w:val="000000" w:themeColor="text1"/>
                <w:sz w:val="24"/>
              </w:rPr>
              <w:t> - Лесозаготовки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22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20.41 Производство мыла и моющих, чистящих и полирующих средств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 xml:space="preserve">68.32 Управление недвижимым имуществом за вознаграждение или на </w:t>
            </w:r>
            <w:r>
              <w:rPr>
                <w:rFonts w:ascii="Tinos" w:hAnsi="Tinos"/>
                <w:color w:val="000000" w:themeColor="text1"/>
                <w:sz w:val="24"/>
              </w:rPr>
              <w:t>договорной основе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8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47.78.6 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46.77 Торговля оптовая отходами и ломом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 xml:space="preserve">35.12 Передача электроэнергии и </w:t>
            </w:r>
            <w:r>
              <w:rPr>
                <w:rFonts w:ascii="Tinos" w:hAnsi="Tinos"/>
                <w:color w:val="000000" w:themeColor="text1"/>
                <w:sz w:val="24"/>
              </w:rPr>
              <w:t>технологическое присоединение к распределительным электросетям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21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25.21.2 Производство котлов центрального отопления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4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22.2 Производство изделий из пластмасс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6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47.</w:t>
            </w:r>
            <w:r>
              <w:rPr>
                <w:rFonts w:ascii="Tinos" w:hAnsi="Tinos"/>
                <w:color w:val="000000" w:themeColor="text1"/>
                <w:sz w:val="24"/>
              </w:rPr>
              <w:t>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79.11 Деятельность туристических агентств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sz w:val="24"/>
              </w:rPr>
              <w:t>45.31 Торговля оптовая автомобильными деталями, узлами и принадлежностями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47.29.3 Торговля розничная прочими пищевыми продуктами в специализированных магазинах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52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41.2 Строительство жилых и нежилых зданий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43.22 Производство санитарно-технических работ, м</w:t>
            </w:r>
            <w:r>
              <w:rPr>
                <w:rFonts w:ascii="Tinos" w:hAnsi="Tinos"/>
                <w:color w:val="000000" w:themeColor="text1"/>
                <w:sz w:val="24"/>
              </w:rPr>
              <w:t>онтаж отопительных систем и систем кондиционирования воздуха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32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47.25.1</w:t>
            </w:r>
            <w:r>
              <w:rPr>
                <w:rFonts w:ascii="Tinos" w:hAnsi="Tinos"/>
                <w:color w:val="000000" w:themeColor="text1"/>
                <w:sz w:val="24"/>
              </w:rPr>
              <w:t xml:space="preserve"> 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29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52.22.21 Деятельность инфраструктуры речных портов и гидротехнических сооружений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96.0 Деятельность по предоставлению прочих персональных услуг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10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 xml:space="preserve">55.10 </w:t>
            </w:r>
            <w:r>
              <w:rPr>
                <w:rFonts w:ascii="Tinos" w:hAnsi="Tinos"/>
                <w:color w:val="000000" w:themeColor="text1"/>
                <w:sz w:val="24"/>
              </w:rPr>
              <w:t>Деятельность гостиниц и прочих мест для временного проживания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11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line="240" w:lineRule="auto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43.2 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</w:t>
            </w:r>
          </w:p>
        </w:tc>
      </w:tr>
      <w:tr w:rsidR="005A21BF">
        <w:trPr>
          <w:trHeight w:val="28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rPr>
                <w:rFonts w:ascii="Tinos" w:hAnsi="Tinos"/>
                <w:color w:val="000000" w:themeColor="text1"/>
                <w:sz w:val="24"/>
              </w:rPr>
            </w:pPr>
            <w:r>
              <w:rPr>
                <w:rFonts w:ascii="Tinos" w:hAnsi="Tinos"/>
                <w:color w:val="000000" w:themeColor="text1"/>
                <w:sz w:val="24"/>
              </w:rPr>
              <w:t>33.12 Ремонт машин и оборудования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1BF" w:rsidRDefault="000F4C7E">
            <w:pPr>
              <w:spacing w:after="0" w:line="240" w:lineRule="auto"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</w:tbl>
    <w:p w:rsidR="005A21BF" w:rsidRDefault="005A21BF">
      <w:pPr>
        <w:sectPr w:rsidR="005A21BF">
          <w:pgSz w:w="11906" w:h="16838"/>
          <w:pgMar w:top="426" w:right="850" w:bottom="538" w:left="709" w:header="708" w:footer="708" w:gutter="0"/>
          <w:cols w:space="720"/>
        </w:sectPr>
      </w:pPr>
    </w:p>
    <w:p w:rsidR="005A21BF" w:rsidRDefault="000F4C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Информация о финансово-экономическом со</w:t>
      </w:r>
      <w:r>
        <w:rPr>
          <w:rFonts w:ascii="Times New Roman" w:hAnsi="Times New Roman"/>
          <w:b/>
          <w:sz w:val="28"/>
        </w:rPr>
        <w:t xml:space="preserve">стоянии </w:t>
      </w:r>
    </w:p>
    <w:p w:rsidR="005A21BF" w:rsidRDefault="000F4C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субъектов малого и среднего предпринимательства за </w:t>
      </w:r>
      <w:r w:rsidR="00D53C6F">
        <w:rPr>
          <w:rFonts w:ascii="Times New Roman" w:hAnsi="Times New Roman"/>
          <w:b/>
          <w:sz w:val="28"/>
        </w:rPr>
        <w:t>1 полугодие 2024</w:t>
      </w:r>
      <w:r>
        <w:rPr>
          <w:rFonts w:ascii="Times New Roman" w:hAnsi="Times New Roman"/>
          <w:b/>
          <w:sz w:val="28"/>
        </w:rPr>
        <w:t xml:space="preserve"> год</w:t>
      </w:r>
      <w:r w:rsidR="00D53C6F">
        <w:rPr>
          <w:rFonts w:ascii="Times New Roman" w:hAnsi="Times New Roman"/>
          <w:b/>
          <w:sz w:val="28"/>
        </w:rPr>
        <w:t>а</w:t>
      </w:r>
    </w:p>
    <w:p w:rsidR="005A21BF" w:rsidRDefault="000F4C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тенденции развития малого и среднего предпринимательства</w:t>
      </w:r>
    </w:p>
    <w:p w:rsidR="005A21BF" w:rsidRDefault="005A21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D53C6F" w:rsidRPr="006C58C1" w:rsidRDefault="00C41CE0">
      <w:pPr>
        <w:spacing w:after="0"/>
        <w:ind w:firstLine="709"/>
        <w:jc w:val="both"/>
        <w:rPr>
          <w:rFonts w:ascii="Tinos" w:hAnsi="Tinos"/>
          <w:sz w:val="24"/>
        </w:rPr>
      </w:pPr>
      <w:r w:rsidRPr="006C58C1">
        <w:rPr>
          <w:rFonts w:ascii="Tinos" w:hAnsi="Tinos"/>
          <w:sz w:val="24"/>
        </w:rPr>
        <w:t>На 10 июля 2024 года согласно Единого реестра субъектов малого и среднего предпринимательства на территории Кирилловского муниципального округа зарегистрировано 254 субъекта малого и среднего предпринимательства, в том числе 9 малых и 2 средних предприятия, 201 индивидуальный предприниматель. Среди малых предприятий 8 юридических лиц, 1 индивидуальный предприниматель. На 10 июля 2023 года на территории Кирилловского муниципального района были включены в Реестр 263 субъекта малого и среднего предпринимательства, в том числе 10 малых и 2 средних предприятия, 209 индивидуальных предпринимателей.</w:t>
      </w:r>
    </w:p>
    <w:p w:rsidR="005A21BF" w:rsidRPr="006C58C1" w:rsidRDefault="00A55F7B">
      <w:pPr>
        <w:spacing w:after="0"/>
        <w:ind w:firstLine="709"/>
        <w:jc w:val="both"/>
        <w:rPr>
          <w:rFonts w:ascii="Tinos" w:hAnsi="Tinos"/>
          <w:sz w:val="24"/>
        </w:rPr>
      </w:pPr>
      <w:r w:rsidRPr="006C58C1">
        <w:rPr>
          <w:rFonts w:ascii="XO Thames" w:hAnsi="XO Thames"/>
          <w:sz w:val="24"/>
        </w:rPr>
        <w:t>На 10 июля 2024 года количество вновь созданных субъектов малого и среднего предпринимательства составило 31 единица (на 10 июля 2023 - 33 единицы): 1 юридическое лицо (ООО), 30 индивидуальных предпринимателей. Субъекты бизнеса, включенные в реестр, относятся к категории микропредприятий.</w:t>
      </w:r>
    </w:p>
    <w:p w:rsidR="005A21BF" w:rsidRPr="006C58C1" w:rsidRDefault="00A55F7B">
      <w:pPr>
        <w:spacing w:after="0"/>
        <w:ind w:firstLine="709"/>
        <w:jc w:val="both"/>
        <w:rPr>
          <w:rFonts w:ascii="Tinos" w:hAnsi="Tinos"/>
          <w:sz w:val="24"/>
        </w:rPr>
      </w:pPr>
      <w:r w:rsidRPr="006C58C1">
        <w:rPr>
          <w:rFonts w:ascii="XO Thames" w:hAnsi="XO Thames"/>
          <w:sz w:val="24"/>
        </w:rPr>
        <w:t>За первое полугодие 2024 года из реестра выбыло 28 субъектов малого и среднего предпринимательства: 27 ИП, 1 ЮЛ.  В течение аналогичного периода 2023 года  исключены из  реестра субъектов малого и среднего предпринимательства 27 индивидуальных предпринимателя, 5 юридических лиц.</w:t>
      </w:r>
      <w:r w:rsidR="000F4C7E" w:rsidRPr="006C58C1">
        <w:rPr>
          <w:rFonts w:ascii="Tinos" w:hAnsi="Tinos"/>
          <w:sz w:val="24"/>
        </w:rPr>
        <w:t xml:space="preserve"> </w:t>
      </w:r>
    </w:p>
    <w:p w:rsidR="005A21BF" w:rsidRPr="006C58C1" w:rsidRDefault="00A55F7B">
      <w:pPr>
        <w:spacing w:after="0"/>
        <w:ind w:firstLine="709"/>
        <w:jc w:val="both"/>
        <w:rPr>
          <w:rFonts w:ascii="Tinos" w:hAnsi="Tinos"/>
          <w:sz w:val="24"/>
        </w:rPr>
      </w:pPr>
      <w:r w:rsidRPr="006C58C1">
        <w:rPr>
          <w:rFonts w:ascii="XO Thames" w:hAnsi="XO Thames"/>
          <w:sz w:val="24"/>
        </w:rPr>
        <w:t>Основными направлениями деятельности малого и среднего бизнеса являются производство – 1,1%, транспорт и связь – 13,8%, торговля – 33,7%, услуги – 9,9%, строительство – 14,9,%, сельское/лесное хозяйство- 6,4%, прочие – 26,6%. Наименее распространенными в районе видами экономической деятельности (среди субъектов малого и среднего предпринимательства) являются добыча полезных ископаемых, образование, здравоохранение, финансовая и страховая деятельность, а также деятельность в области культуры, спорта, информации и связи. Следует отметить, что в 2024 году наиболее распространенный вид деятельности, среди включенных в реестр предпринимателей, также относится к категории «Торговля» (16 ИП).</w:t>
      </w:r>
    </w:p>
    <w:p w:rsidR="005A21BF" w:rsidRPr="006C58C1" w:rsidRDefault="00A66F79">
      <w:pPr>
        <w:spacing w:after="0"/>
        <w:ind w:firstLine="709"/>
        <w:jc w:val="both"/>
        <w:rPr>
          <w:rFonts w:ascii="Tinos" w:hAnsi="Tinos"/>
          <w:sz w:val="24"/>
        </w:rPr>
      </w:pPr>
      <w:r w:rsidRPr="006C58C1">
        <w:rPr>
          <w:rFonts w:ascii="XO Thames" w:hAnsi="XO Thames"/>
          <w:sz w:val="24"/>
        </w:rPr>
        <w:t>Кроме того, на территории Кирилловского округа востребованным является  специальный налоговый режим - налог на профессиональный доход. Чаще всего возможностью получить статус «самозанятого» пользуются  граждане, занятые в сфере услуг: оказание косметических услуг, ремонт бытовой техники, сдача комнат, квартир в аренду посуточно и на длительный срок, перевозка грузов, торговля самостоятельно произведенным товаром.</w:t>
      </w:r>
    </w:p>
    <w:p w:rsidR="005A21BF" w:rsidRPr="006C58C1" w:rsidRDefault="00A66F79">
      <w:pPr>
        <w:spacing w:after="0"/>
        <w:ind w:firstLine="709"/>
        <w:jc w:val="both"/>
        <w:rPr>
          <w:rFonts w:ascii="Tinos" w:hAnsi="Tinos"/>
          <w:b/>
          <w:sz w:val="24"/>
        </w:rPr>
      </w:pPr>
      <w:r w:rsidRPr="006C58C1">
        <w:rPr>
          <w:rFonts w:ascii="XO Thames" w:hAnsi="XO Thames"/>
          <w:sz w:val="24"/>
        </w:rPr>
        <w:t>В Кирилловском муниципальном округе с целью создания условий для обеспечения устойчивости повышения темпов социально-экономического развития округа действует муниципальная программа «Социально-экономическое развитие Кирилловского муниципального округа на 2024-2029 годы» (далее – программа), утвержденная постановлением администрации округа от 24.01.2024 №72(с изменениями). В рамках подпрограммы «Экономическое развитие Кирилловского муниципального округа» программы предусмотрено основное мероприятие 1.1 «Развитие малого и среднего предпринимательства на территории Кирилловского муниципального округа», включающее в себя 12 мероприятий разной направленности, предполагающих информационную, консультативную, методическую и имущественную формы поддержки субъектов малого и среднего предпринимательства.</w:t>
      </w:r>
    </w:p>
    <w:p w:rsidR="005A21BF" w:rsidRPr="006C58C1" w:rsidRDefault="0049125B">
      <w:pPr>
        <w:widowControl w:val="0"/>
        <w:spacing w:after="0"/>
        <w:ind w:firstLine="708"/>
        <w:jc w:val="both"/>
        <w:rPr>
          <w:rFonts w:ascii="Tinos" w:hAnsi="Tinos"/>
          <w:color w:val="C0504D"/>
          <w:sz w:val="24"/>
        </w:rPr>
      </w:pPr>
      <w:r w:rsidRPr="006C58C1">
        <w:rPr>
          <w:rFonts w:ascii="XO Thames" w:hAnsi="XO Thames"/>
          <w:sz w:val="24"/>
        </w:rPr>
        <w:t xml:space="preserve">По данной программе на развитие малого и среднего предпринимательства на территории Кирилловского района в 2024 году  предусмотрено финансирование в размере 40 тыс. рублей. Предусмотренные средства планируется направить на организацию и проведение «круглых столов», семинаров, курсов и других мероприятий по вопросам развития предпринимательства, обучения граждан основам ведения предпринимательской деятельности, содействие участию </w:t>
      </w:r>
      <w:r w:rsidRPr="006C58C1">
        <w:rPr>
          <w:rFonts w:ascii="XO Thames" w:hAnsi="XO Thames"/>
          <w:sz w:val="24"/>
        </w:rPr>
        <w:lastRenderedPageBreak/>
        <w:t>субъектов малого и среднего предпринимательства в конкурсах, выставках и ярмарках. Кроме того, 25 тыс. рублей предусмотрено на финансирование организации и проведения мероприятий, способствующих повышению инвестиционной привлекательности Кирилловского муниципального округа.</w:t>
      </w:r>
    </w:p>
    <w:p w:rsidR="005A21BF" w:rsidRPr="006C58C1" w:rsidRDefault="000F4C7E">
      <w:pPr>
        <w:spacing w:after="0"/>
        <w:ind w:firstLine="709"/>
        <w:jc w:val="both"/>
        <w:rPr>
          <w:rFonts w:ascii="Tinos" w:hAnsi="Tinos"/>
          <w:color w:val="FF0000"/>
          <w:sz w:val="24"/>
        </w:rPr>
      </w:pPr>
      <w:r w:rsidRPr="006C58C1">
        <w:rPr>
          <w:rFonts w:ascii="Tinos" w:hAnsi="Tinos"/>
          <w:sz w:val="24"/>
        </w:rPr>
        <w:t xml:space="preserve">Финансовая поддержка субъектов малого и среднего предпринимательства в </w:t>
      </w:r>
      <w:r w:rsidR="00B075C0" w:rsidRPr="006C58C1">
        <w:rPr>
          <w:rFonts w:ascii="Tinos" w:hAnsi="Tinos"/>
          <w:sz w:val="24"/>
        </w:rPr>
        <w:t xml:space="preserve">первом полугодии </w:t>
      </w:r>
      <w:r w:rsidRPr="006C58C1">
        <w:rPr>
          <w:rFonts w:ascii="Tinos" w:hAnsi="Tinos"/>
          <w:sz w:val="24"/>
        </w:rPr>
        <w:t>202</w:t>
      </w:r>
      <w:r w:rsidR="00B075C0" w:rsidRPr="006C58C1">
        <w:rPr>
          <w:rFonts w:ascii="Tinos" w:hAnsi="Tinos"/>
          <w:sz w:val="24"/>
        </w:rPr>
        <w:t>4 года</w:t>
      </w:r>
      <w:r w:rsidRPr="006C58C1">
        <w:rPr>
          <w:rFonts w:ascii="Tinos" w:hAnsi="Tinos"/>
          <w:sz w:val="24"/>
        </w:rPr>
        <w:t xml:space="preserve"> органами местного самоуправления Кирилловского </w:t>
      </w:r>
      <w:r w:rsidRPr="006C58C1">
        <w:rPr>
          <w:rFonts w:ascii="Tinos" w:hAnsi="Tinos"/>
          <w:sz w:val="24"/>
        </w:rPr>
        <w:t xml:space="preserve">муниципального </w:t>
      </w:r>
      <w:r w:rsidR="00B075C0" w:rsidRPr="006C58C1">
        <w:rPr>
          <w:rFonts w:ascii="Tinos" w:hAnsi="Tinos"/>
          <w:sz w:val="24"/>
        </w:rPr>
        <w:t>округа</w:t>
      </w:r>
      <w:r w:rsidRPr="006C58C1">
        <w:rPr>
          <w:rFonts w:ascii="Tinos" w:hAnsi="Tinos"/>
          <w:sz w:val="24"/>
        </w:rPr>
        <w:t xml:space="preserve"> не осуществлялась.</w:t>
      </w:r>
      <w:r w:rsidRPr="006C58C1">
        <w:rPr>
          <w:rFonts w:ascii="Tinos" w:hAnsi="Tinos"/>
          <w:color w:val="FF0000"/>
          <w:sz w:val="24"/>
        </w:rPr>
        <w:t xml:space="preserve"> </w:t>
      </w:r>
    </w:p>
    <w:p w:rsidR="005A21BF" w:rsidRPr="006C58C1" w:rsidRDefault="000F4C7E">
      <w:pPr>
        <w:spacing w:after="0"/>
        <w:ind w:firstLine="709"/>
        <w:jc w:val="both"/>
        <w:rPr>
          <w:rFonts w:ascii="Tinos" w:hAnsi="Tinos"/>
          <w:color w:val="FF0000"/>
          <w:sz w:val="24"/>
        </w:rPr>
      </w:pPr>
      <w:r w:rsidRPr="006C58C1">
        <w:rPr>
          <w:rFonts w:ascii="Tinos" w:hAnsi="Tinos"/>
          <w:sz w:val="24"/>
        </w:rPr>
        <w:t>Предпринимател</w:t>
      </w:r>
      <w:r w:rsidRPr="006C58C1">
        <w:rPr>
          <w:rFonts w:ascii="Tinos" w:hAnsi="Tinos"/>
          <w:sz w:val="24"/>
        </w:rPr>
        <w:t>ям, осуществляющим развозную торговлю в труднодоступные и малонаселенные населенные пункты, предоставляется возможность получения компенсации части затрат на ГСМ, произведенных при доставке товаров первой необходимости в такие населенные пункты</w:t>
      </w:r>
      <w:r w:rsidR="007156D0" w:rsidRPr="006C58C1">
        <w:rPr>
          <w:rFonts w:ascii="Tinos" w:hAnsi="Tinos"/>
          <w:sz w:val="24"/>
        </w:rPr>
        <w:t xml:space="preserve">, а также </w:t>
      </w:r>
      <w:r w:rsidR="00031BF2" w:rsidRPr="006C58C1">
        <w:rPr>
          <w:rFonts w:ascii="Tinos" w:hAnsi="Tinos"/>
          <w:sz w:val="24"/>
        </w:rPr>
        <w:t>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малонаселенные и (или) труднодоступные населенные пункты Кирилловского муниципального округа</w:t>
      </w:r>
      <w:r w:rsidRPr="006C58C1">
        <w:rPr>
          <w:rFonts w:ascii="Tinos" w:hAnsi="Tinos"/>
          <w:sz w:val="24"/>
        </w:rPr>
        <w:t>.</w:t>
      </w:r>
    </w:p>
    <w:p w:rsidR="005A21BF" w:rsidRDefault="007156D0">
      <w:pPr>
        <w:pStyle w:val="a6"/>
        <w:spacing w:after="0"/>
        <w:ind w:left="0" w:firstLine="720"/>
        <w:jc w:val="both"/>
        <w:rPr>
          <w:rFonts w:ascii="Times New Roman" w:hAnsi="Times New Roman"/>
          <w:sz w:val="28"/>
        </w:rPr>
      </w:pPr>
      <w:r w:rsidRPr="006C58C1">
        <w:rPr>
          <w:rFonts w:ascii="Tinos" w:hAnsi="Tinos"/>
          <w:sz w:val="24"/>
        </w:rPr>
        <w:t>Всего субъектов малого и среднего предпринимательства Кирилловского муниципального округа, которым была предоставлена финансовая поддержка в первом полугодии 2024 года – 2. Предоставил финансовую поддержку Департамент сельского хозяйства и продовольственных ресурсов Вологодской области. Общая сумма оказанной поддержки субъектам малого и среднего предпринимательства Кирилловского муниципального района составила 37 390 563, 31 рублей, или 83,1% относительно аналогичного периода прошлого года.</w:t>
      </w:r>
    </w:p>
    <w:sectPr w:rsidR="005A21BF" w:rsidSect="005A21BF">
      <w:pgSz w:w="11906" w:h="16838"/>
      <w:pgMar w:top="426" w:right="850" w:bottom="993" w:left="709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A21BF"/>
    <w:rsid w:val="00031BF2"/>
    <w:rsid w:val="000F4C7E"/>
    <w:rsid w:val="002610E3"/>
    <w:rsid w:val="002B43B6"/>
    <w:rsid w:val="0049125B"/>
    <w:rsid w:val="005A21BF"/>
    <w:rsid w:val="006C58C1"/>
    <w:rsid w:val="007156D0"/>
    <w:rsid w:val="007C07F1"/>
    <w:rsid w:val="00996CBF"/>
    <w:rsid w:val="00A55F7B"/>
    <w:rsid w:val="00A66F79"/>
    <w:rsid w:val="00B075C0"/>
    <w:rsid w:val="00C06CB6"/>
    <w:rsid w:val="00C41CE0"/>
    <w:rsid w:val="00D5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A21BF"/>
  </w:style>
  <w:style w:type="paragraph" w:styleId="10">
    <w:name w:val="heading 1"/>
    <w:next w:val="a"/>
    <w:link w:val="11"/>
    <w:uiPriority w:val="9"/>
    <w:qFormat/>
    <w:rsid w:val="005A21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A21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A21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A21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A21B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A21BF"/>
  </w:style>
  <w:style w:type="paragraph" w:styleId="21">
    <w:name w:val="toc 2"/>
    <w:next w:val="a"/>
    <w:link w:val="22"/>
    <w:uiPriority w:val="39"/>
    <w:rsid w:val="005A21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A21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A21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A21B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A21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A21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A21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A21BF"/>
    <w:rPr>
      <w:rFonts w:ascii="XO Thames" w:hAnsi="XO Thames"/>
      <w:sz w:val="28"/>
    </w:rPr>
  </w:style>
  <w:style w:type="paragraph" w:customStyle="1" w:styleId="Endnote">
    <w:name w:val="Endnote"/>
    <w:link w:val="Endnote0"/>
    <w:rsid w:val="005A21B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A21B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A21BF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5A21BF"/>
    <w:pPr>
      <w:widowControl w:val="0"/>
      <w:spacing w:before="620" w:after="0" w:line="499" w:lineRule="exact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(2)"/>
    <w:basedOn w:val="1"/>
    <w:link w:val="23"/>
    <w:rsid w:val="005A21BF"/>
    <w:rPr>
      <w:rFonts w:ascii="Times New Roman" w:hAnsi="Times New Roman"/>
      <w:sz w:val="28"/>
    </w:rPr>
  </w:style>
  <w:style w:type="paragraph" w:styleId="a3">
    <w:name w:val="Balloon Text"/>
    <w:basedOn w:val="a"/>
    <w:link w:val="a4"/>
    <w:rsid w:val="005A21BF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A21BF"/>
    <w:rPr>
      <w:rFonts w:ascii="Tahoma" w:hAnsi="Tahoma"/>
      <w:sz w:val="16"/>
    </w:rPr>
  </w:style>
  <w:style w:type="paragraph" w:customStyle="1" w:styleId="12">
    <w:name w:val="Основной шрифт абзаца1"/>
    <w:link w:val="31"/>
    <w:rsid w:val="005A21BF"/>
  </w:style>
  <w:style w:type="paragraph" w:styleId="31">
    <w:name w:val="toc 3"/>
    <w:next w:val="a"/>
    <w:link w:val="32"/>
    <w:uiPriority w:val="39"/>
    <w:rsid w:val="005A21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A21B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A21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A21B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sid w:val="005A21BF"/>
    <w:rPr>
      <w:color w:val="0000FF"/>
      <w:u w:val="single"/>
    </w:rPr>
  </w:style>
  <w:style w:type="character" w:styleId="a5">
    <w:name w:val="Hyperlink"/>
    <w:basedOn w:val="a0"/>
    <w:link w:val="13"/>
    <w:rsid w:val="005A21BF"/>
    <w:rPr>
      <w:color w:val="0000FF"/>
      <w:u w:val="single"/>
    </w:rPr>
  </w:style>
  <w:style w:type="paragraph" w:customStyle="1" w:styleId="Footnote">
    <w:name w:val="Footnote"/>
    <w:link w:val="Footnote0"/>
    <w:rsid w:val="005A21B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A21BF"/>
    <w:rPr>
      <w:rFonts w:ascii="XO Thames" w:hAnsi="XO Thames"/>
      <w:sz w:val="22"/>
    </w:rPr>
  </w:style>
  <w:style w:type="paragraph" w:styleId="a6">
    <w:name w:val="List Paragraph"/>
    <w:basedOn w:val="a"/>
    <w:link w:val="a7"/>
    <w:rsid w:val="005A21BF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5A21BF"/>
  </w:style>
  <w:style w:type="paragraph" w:styleId="14">
    <w:name w:val="toc 1"/>
    <w:next w:val="a"/>
    <w:link w:val="15"/>
    <w:uiPriority w:val="39"/>
    <w:rsid w:val="005A21B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A21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A21B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A21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A21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A21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A21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A21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A21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A21BF"/>
    <w:rPr>
      <w:rFonts w:ascii="XO Thames" w:hAnsi="XO Thames"/>
      <w:sz w:val="28"/>
    </w:rPr>
  </w:style>
  <w:style w:type="paragraph" w:styleId="a8">
    <w:name w:val="Normal (Web)"/>
    <w:basedOn w:val="a"/>
    <w:link w:val="a9"/>
    <w:rsid w:val="005A21B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5A21BF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sid w:val="005A21BF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5A21BF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5A21B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5A21B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A21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A21BF"/>
    <w:rPr>
      <w:rFonts w:ascii="XO Thames" w:hAnsi="XO Thames"/>
      <w:b/>
      <w:sz w:val="28"/>
    </w:rPr>
  </w:style>
  <w:style w:type="table" w:styleId="ae">
    <w:name w:val="Table Grid"/>
    <w:basedOn w:val="a1"/>
    <w:rsid w:val="005A2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st-org.com/list?okved=02.0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2024-11-28T13:54:00Z</dcterms:created>
  <dcterms:modified xsi:type="dcterms:W3CDTF">2024-11-28T13:54:00Z</dcterms:modified>
</cp:coreProperties>
</file>