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E5" w:rsidRDefault="007477E5">
      <w:pPr>
        <w:ind w:left="142"/>
        <w:contextualSpacing/>
        <w:jc w:val="center"/>
        <w:rPr>
          <w:b/>
        </w:rPr>
      </w:pPr>
    </w:p>
    <w:p w:rsidR="007477E5" w:rsidRDefault="005D316D">
      <w:pPr>
        <w:contextualSpacing/>
        <w:jc w:val="both"/>
        <w:rPr>
          <w:b/>
          <w:sz w:val="26"/>
        </w:rPr>
      </w:pPr>
      <w:r>
        <w:rPr>
          <w:b/>
          <w:sz w:val="26"/>
        </w:rPr>
        <w:t xml:space="preserve">Информация по проведенному контрольному мероприятию: </w:t>
      </w:r>
      <w:r w:rsidR="00FB6F5B">
        <w:rPr>
          <w:b/>
          <w:sz w:val="26"/>
        </w:rPr>
        <w:t>«</w:t>
      </w:r>
      <w:r>
        <w:rPr>
          <w:b/>
          <w:sz w:val="26"/>
        </w:rPr>
        <w:t>Проверка обеспечения учета, сохранности и эффективного использования муниципального имущества,</w:t>
      </w:r>
      <w:r w:rsidR="00AA7AAE">
        <w:rPr>
          <w:b/>
          <w:sz w:val="26"/>
        </w:rPr>
        <w:t xml:space="preserve"> </w:t>
      </w:r>
      <w:r>
        <w:rPr>
          <w:b/>
          <w:sz w:val="26"/>
        </w:rPr>
        <w:t>переданного в оперативное управление АУК КМО ВО «Кирилловская ЦБС» за 2024 год</w:t>
      </w:r>
      <w:r w:rsidR="00FB6F5B">
        <w:rPr>
          <w:b/>
          <w:sz w:val="26"/>
        </w:rPr>
        <w:t>»</w:t>
      </w:r>
      <w:r>
        <w:rPr>
          <w:b/>
          <w:sz w:val="26"/>
        </w:rPr>
        <w:t xml:space="preserve"> </w:t>
      </w:r>
    </w:p>
    <w:p w:rsidR="007477E5" w:rsidRDefault="007477E5">
      <w:pPr>
        <w:contextualSpacing/>
        <w:jc w:val="both"/>
        <w:rPr>
          <w:b/>
        </w:rPr>
      </w:pPr>
    </w:p>
    <w:p w:rsidR="007477E5" w:rsidRDefault="005D316D">
      <w:pPr>
        <w:contextualSpacing/>
        <w:jc w:val="both"/>
        <w:rPr>
          <w:sz w:val="26"/>
        </w:rPr>
      </w:pPr>
      <w:r>
        <w:rPr>
          <w:b/>
          <w:sz w:val="26"/>
        </w:rPr>
        <w:t>Наименование контрольного мероприятия</w:t>
      </w:r>
      <w:r>
        <w:rPr>
          <w:sz w:val="26"/>
        </w:rPr>
        <w:t>:</w:t>
      </w:r>
    </w:p>
    <w:p w:rsidR="007477E5" w:rsidRDefault="005D316D">
      <w:pPr>
        <w:ind w:right="-199"/>
        <w:contextualSpacing/>
        <w:jc w:val="both"/>
        <w:rPr>
          <w:sz w:val="26"/>
        </w:rPr>
      </w:pPr>
      <w:r>
        <w:rPr>
          <w:sz w:val="26"/>
        </w:rPr>
        <w:t>Проверка обеспечения учета, сохранности и эффективного использования муниципального имущества, переданного в оперативное управление АУК КМО ВО «Кирилловская ЦБС» за 2024 год»</w:t>
      </w:r>
    </w:p>
    <w:p w:rsidR="007477E5" w:rsidRDefault="005D316D">
      <w:pPr>
        <w:contextualSpacing/>
        <w:jc w:val="both"/>
        <w:rPr>
          <w:b/>
          <w:sz w:val="26"/>
        </w:rPr>
      </w:pPr>
      <w:r>
        <w:rPr>
          <w:b/>
          <w:sz w:val="26"/>
        </w:rPr>
        <w:t>Основание для проведения контрольного мероприятия:</w:t>
      </w:r>
    </w:p>
    <w:p w:rsidR="007477E5" w:rsidRDefault="005D316D">
      <w:pPr>
        <w:contextualSpacing/>
        <w:jc w:val="both"/>
        <w:rPr>
          <w:sz w:val="26"/>
        </w:rPr>
      </w:pPr>
      <w:r>
        <w:rPr>
          <w:sz w:val="26"/>
        </w:rPr>
        <w:t xml:space="preserve">Приказ контрольно-счетного комитета округа от 02.04.2025 года №4 «О проведении контрольного мероприятия», пункт 2.3 плана работы </w:t>
      </w:r>
      <w:proofErr w:type="spellStart"/>
      <w:r>
        <w:rPr>
          <w:sz w:val="26"/>
        </w:rPr>
        <w:t>контрольно</w:t>
      </w:r>
      <w:proofErr w:type="spellEnd"/>
      <w:r>
        <w:rPr>
          <w:sz w:val="26"/>
        </w:rPr>
        <w:t xml:space="preserve"> -счетного комитета округа на 2025 год.</w:t>
      </w:r>
    </w:p>
    <w:p w:rsidR="007477E5" w:rsidRDefault="005D316D">
      <w:pPr>
        <w:contextualSpacing/>
        <w:jc w:val="both"/>
        <w:rPr>
          <w:sz w:val="26"/>
        </w:rPr>
      </w:pPr>
      <w:r>
        <w:rPr>
          <w:b/>
          <w:sz w:val="26"/>
        </w:rPr>
        <w:t xml:space="preserve">Сроки проведения контрольного мероприятия: </w:t>
      </w:r>
      <w:r>
        <w:rPr>
          <w:sz w:val="26"/>
        </w:rPr>
        <w:t>с 09.04.2025 по 30.04.2025 года.</w:t>
      </w:r>
    </w:p>
    <w:p w:rsidR="007477E5" w:rsidRDefault="005D316D">
      <w:pPr>
        <w:contextualSpacing/>
        <w:jc w:val="both"/>
        <w:rPr>
          <w:b/>
          <w:sz w:val="26"/>
        </w:rPr>
      </w:pPr>
      <w:r>
        <w:rPr>
          <w:b/>
          <w:sz w:val="26"/>
        </w:rPr>
        <w:t xml:space="preserve">Объекты контрольного мероприятия: </w:t>
      </w:r>
    </w:p>
    <w:p w:rsidR="007477E5" w:rsidRDefault="005D316D">
      <w:pPr>
        <w:contextualSpacing/>
        <w:jc w:val="both"/>
        <w:rPr>
          <w:sz w:val="26"/>
        </w:rPr>
      </w:pPr>
      <w:r>
        <w:rPr>
          <w:sz w:val="26"/>
        </w:rPr>
        <w:t>Автономное учреждение культуры Кирилловского муниципального округа Вологодской области «Кирилловская центральная библиотечная система»</w:t>
      </w:r>
    </w:p>
    <w:p w:rsidR="007477E5" w:rsidRDefault="005D316D">
      <w:pPr>
        <w:contextualSpacing/>
        <w:jc w:val="both"/>
        <w:rPr>
          <w:b/>
          <w:sz w:val="26"/>
        </w:rPr>
      </w:pPr>
      <w:r>
        <w:rPr>
          <w:b/>
          <w:sz w:val="26"/>
        </w:rPr>
        <w:t>Проверяемый период деятельности</w:t>
      </w:r>
      <w:r>
        <w:rPr>
          <w:sz w:val="26"/>
        </w:rPr>
        <w:t>: 2024 года.</w:t>
      </w:r>
    </w:p>
    <w:p w:rsidR="007477E5" w:rsidRDefault="005D316D">
      <w:pPr>
        <w:contextualSpacing/>
        <w:jc w:val="both"/>
        <w:rPr>
          <w:rFonts w:ascii="Tinos" w:hAnsi="Tinos"/>
          <w:b/>
          <w:sz w:val="26"/>
        </w:rPr>
      </w:pPr>
      <w:r>
        <w:rPr>
          <w:rFonts w:ascii="Tinos" w:hAnsi="Tinos"/>
          <w:b/>
          <w:sz w:val="26"/>
        </w:rPr>
        <w:t>Результаты контрольного мероприятия</w:t>
      </w:r>
      <w:r w:rsidR="00914AB1">
        <w:rPr>
          <w:rFonts w:ascii="Tinos" w:hAnsi="Tinos"/>
          <w:b/>
          <w:sz w:val="26"/>
        </w:rPr>
        <w:t>:</w:t>
      </w:r>
    </w:p>
    <w:p w:rsidR="007477E5" w:rsidRDefault="005D316D">
      <w:pPr>
        <w:contextualSpacing/>
        <w:jc w:val="both"/>
        <w:rPr>
          <w:rFonts w:ascii="Tinos" w:hAnsi="Tinos"/>
          <w:sz w:val="26"/>
        </w:rPr>
      </w:pPr>
      <w:r>
        <w:rPr>
          <w:rFonts w:ascii="Tinos" w:hAnsi="Tinos"/>
          <w:sz w:val="26"/>
        </w:rPr>
        <w:t xml:space="preserve">Объем проверенных средств – 44987,1 </w:t>
      </w:r>
      <w:proofErr w:type="spellStart"/>
      <w:proofErr w:type="gramStart"/>
      <w:r>
        <w:rPr>
          <w:rFonts w:ascii="Tinos" w:hAnsi="Tinos"/>
          <w:sz w:val="26"/>
        </w:rPr>
        <w:t>тыс.рублей</w:t>
      </w:r>
      <w:proofErr w:type="spellEnd"/>
      <w:proofErr w:type="gramEnd"/>
      <w:r>
        <w:rPr>
          <w:rFonts w:ascii="Tinos" w:hAnsi="Tinos"/>
          <w:sz w:val="26"/>
        </w:rPr>
        <w:t xml:space="preserve"> </w:t>
      </w:r>
    </w:p>
    <w:p w:rsidR="007477E5" w:rsidRDefault="005D316D">
      <w:pPr>
        <w:ind w:right="170"/>
        <w:jc w:val="both"/>
        <w:rPr>
          <w:rFonts w:ascii="Tinos" w:hAnsi="Tinos"/>
          <w:sz w:val="26"/>
        </w:rPr>
      </w:pPr>
      <w:r>
        <w:rPr>
          <w:rFonts w:ascii="Tinos" w:hAnsi="Tinos"/>
          <w:sz w:val="26"/>
          <w:highlight w:val="white"/>
        </w:rPr>
        <w:t>Автономное учреждение культуры Кирилловского муниципального округа Вологодской области «Кирилловская централизованная библиотечная система (далее- АКУ КМО ВО «Кирилловская ЦБС», учреждение)</w:t>
      </w:r>
      <w:r>
        <w:rPr>
          <w:rFonts w:ascii="Tinos" w:hAnsi="Tinos"/>
          <w:sz w:val="26"/>
        </w:rPr>
        <w:t xml:space="preserve"> создано на основании постановления администрации Кирилловского муниципального района Вологодской области от 22.11.2018 года № 748.</w:t>
      </w:r>
    </w:p>
    <w:p w:rsidR="007477E5" w:rsidRDefault="005D316D">
      <w:pPr>
        <w:contextualSpacing/>
        <w:rPr>
          <w:rFonts w:ascii="Tinos" w:hAnsi="Tinos"/>
          <w:color w:val="FF0000"/>
          <w:sz w:val="26"/>
          <w:highlight w:val="white"/>
        </w:rPr>
      </w:pPr>
      <w:r>
        <w:rPr>
          <w:rFonts w:ascii="Tinos" w:hAnsi="Tinos"/>
          <w:sz w:val="26"/>
          <w:highlight w:val="white"/>
        </w:rPr>
        <w:t xml:space="preserve">   АКУ КМО ВО «Кирилловская ЦБС» осуществляет свою деятельность на основании Устава, утвержденного постановлением администрации Кирилловского муниципального округа от 06.02.2024 №132.</w:t>
      </w:r>
    </w:p>
    <w:p w:rsidR="007477E5" w:rsidRDefault="005D316D">
      <w:pPr>
        <w:ind w:right="57"/>
        <w:contextualSpacing/>
        <w:jc w:val="both"/>
        <w:rPr>
          <w:rFonts w:ascii="Tinos" w:hAnsi="Tinos"/>
          <w:sz w:val="26"/>
          <w:highlight w:val="white"/>
        </w:rPr>
      </w:pPr>
      <w:r>
        <w:rPr>
          <w:rFonts w:ascii="Tinos" w:hAnsi="Tinos"/>
          <w:sz w:val="26"/>
          <w:highlight w:val="white"/>
        </w:rPr>
        <w:t xml:space="preserve">  Учреждение является некоммерческой организацией – муниципальным учреждением, тип учреждения - автономное.</w:t>
      </w:r>
    </w:p>
    <w:p w:rsidR="007477E5" w:rsidRDefault="005D316D">
      <w:pPr>
        <w:ind w:right="57"/>
        <w:contextualSpacing/>
        <w:jc w:val="both"/>
        <w:rPr>
          <w:rFonts w:ascii="Tinos" w:hAnsi="Tinos"/>
          <w:sz w:val="26"/>
          <w:highlight w:val="white"/>
        </w:rPr>
      </w:pPr>
      <w:r>
        <w:rPr>
          <w:rFonts w:ascii="Tinos" w:hAnsi="Tinos"/>
          <w:sz w:val="26"/>
          <w:highlight w:val="white"/>
        </w:rPr>
        <w:t xml:space="preserve">   Учредителем учреждения является Кирилловский муниципальный округ.</w:t>
      </w:r>
    </w:p>
    <w:p w:rsidR="007477E5" w:rsidRDefault="005D316D">
      <w:pPr>
        <w:ind w:right="57"/>
        <w:contextualSpacing/>
        <w:jc w:val="both"/>
        <w:rPr>
          <w:rFonts w:ascii="Tinos" w:hAnsi="Tinos"/>
          <w:sz w:val="26"/>
          <w:highlight w:val="white"/>
        </w:rPr>
      </w:pPr>
      <w:r>
        <w:rPr>
          <w:rFonts w:ascii="Tinos" w:hAnsi="Tinos"/>
          <w:sz w:val="26"/>
          <w:highlight w:val="white"/>
        </w:rPr>
        <w:t xml:space="preserve">   Функции и полномочия учредителя осуществляет администрации Кирилловского муниципального округа.</w:t>
      </w:r>
    </w:p>
    <w:p w:rsidR="007477E5" w:rsidRDefault="005D316D">
      <w:pPr>
        <w:ind w:right="57"/>
        <w:contextualSpacing/>
        <w:jc w:val="both"/>
        <w:rPr>
          <w:rFonts w:ascii="Tinos" w:hAnsi="Tinos"/>
          <w:sz w:val="26"/>
          <w:highlight w:val="white"/>
        </w:rPr>
      </w:pPr>
      <w:r>
        <w:rPr>
          <w:rFonts w:ascii="Tinos" w:hAnsi="Tinos"/>
          <w:sz w:val="26"/>
          <w:highlight w:val="white"/>
        </w:rPr>
        <w:t xml:space="preserve">   Полномочия собственника имущества учреждения осуществляет администрация Кирилловского муниципального округа.</w:t>
      </w:r>
    </w:p>
    <w:p w:rsidR="007477E5" w:rsidRDefault="005D316D">
      <w:pPr>
        <w:contextualSpacing/>
        <w:jc w:val="both"/>
        <w:rPr>
          <w:sz w:val="26"/>
        </w:rPr>
      </w:pPr>
      <w:r>
        <w:rPr>
          <w:sz w:val="26"/>
        </w:rPr>
        <w:t xml:space="preserve">     </w:t>
      </w:r>
      <w:r>
        <w:t>К</w:t>
      </w:r>
      <w:r>
        <w:rPr>
          <w:sz w:val="26"/>
        </w:rPr>
        <w:t>омитет по управлению имуществом администрации Кирилловского муниципального округа Вологодской области является функциональным органом администрации Кирилловского муниципального округа, осуществляющим функции по управлению и распоряжению имуществом, находящимся в собственности Кирилловского муниципального округа, осуществляющим функции по управлению и распоряжению имуществом, находящимся в собственности Кирилловского муниципального округа, а также распоряжение земельными участками, государственная собственность на которые не разграничена на территории Кирилловского муниципального округа.</w:t>
      </w:r>
    </w:p>
    <w:p w:rsidR="007477E5" w:rsidRDefault="005D316D">
      <w:pPr>
        <w:contextualSpacing/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             </w:t>
      </w:r>
    </w:p>
    <w:p w:rsidR="007477E5" w:rsidRDefault="005D316D">
      <w:pPr>
        <w:pStyle w:val="2"/>
        <w:spacing w:before="0" w:after="0"/>
        <w:rPr>
          <w:rFonts w:ascii="Times New Roman" w:hAnsi="Times New Roman"/>
          <w:b w:val="0"/>
          <w:sz w:val="26"/>
          <w:highlight w:val="white"/>
        </w:rPr>
      </w:pPr>
      <w:r>
        <w:rPr>
          <w:sz w:val="26"/>
        </w:rPr>
        <w:t xml:space="preserve">     </w:t>
      </w:r>
      <w:r>
        <w:rPr>
          <w:rFonts w:ascii="Tinos" w:hAnsi="Tinos"/>
          <w:sz w:val="26"/>
          <w:highlight w:val="white"/>
        </w:rPr>
        <w:t>Выводы:</w:t>
      </w:r>
    </w:p>
    <w:p w:rsidR="007477E5" w:rsidRDefault="005D316D">
      <w:pPr>
        <w:ind w:right="57"/>
        <w:contextualSpacing/>
        <w:jc w:val="both"/>
        <w:rPr>
          <w:rFonts w:ascii="Tinos" w:hAnsi="Tinos"/>
          <w:b/>
          <w:sz w:val="26"/>
        </w:rPr>
      </w:pPr>
      <w:r>
        <w:rPr>
          <w:rFonts w:ascii="Tinos" w:hAnsi="Tinos"/>
          <w:b/>
          <w:sz w:val="26"/>
        </w:rPr>
        <w:t>В результате проведения планового контрольного мероприятия установлены следующие нарушения:</w:t>
      </w:r>
    </w:p>
    <w:p w:rsidR="007477E5" w:rsidRDefault="005D316D">
      <w:pPr>
        <w:ind w:right="57"/>
        <w:contextualSpacing/>
        <w:jc w:val="both"/>
        <w:rPr>
          <w:i/>
          <w:sz w:val="26"/>
          <w:highlight w:val="white"/>
        </w:rPr>
      </w:pPr>
      <w:r>
        <w:rPr>
          <w:i/>
          <w:sz w:val="26"/>
        </w:rPr>
        <w:t>1.</w:t>
      </w:r>
      <w:r>
        <w:rPr>
          <w:i/>
          <w:sz w:val="26"/>
          <w:highlight w:val="white"/>
        </w:rPr>
        <w:t xml:space="preserve">В нарушение пункта 3.2 и 3.8 Порядка списания муниципального имущества, находящегося в собственности Кирилловского муниципального округа, утвержденного постановлением администрации округа от 18.01.2024 № 45, учреждением предоставлен </w:t>
      </w:r>
      <w:r>
        <w:rPr>
          <w:i/>
          <w:sz w:val="26"/>
          <w:highlight w:val="white"/>
        </w:rPr>
        <w:lastRenderedPageBreak/>
        <w:t>не полный пакет документов для согласования списания особо ценного движимого имущества</w:t>
      </w:r>
    </w:p>
    <w:p w:rsidR="007477E5" w:rsidRDefault="005D316D">
      <w:pPr>
        <w:ind w:right="57"/>
        <w:contextualSpacing/>
        <w:jc w:val="both"/>
        <w:rPr>
          <w:i/>
          <w:sz w:val="26"/>
          <w:highlight w:val="white"/>
        </w:rPr>
      </w:pPr>
      <w:r>
        <w:rPr>
          <w:i/>
          <w:sz w:val="26"/>
          <w:highlight w:val="white"/>
        </w:rPr>
        <w:t>2.В нарушение п.5 Порядка отнесения имущества автономного или бюджетного учреждения к категории особо ценного движимого имущества, утвержденного Постановлением Правительства РФ от 26.07.2010 № 538 к проверке не предоставлен перечень особо ценного движимого имущества.</w:t>
      </w:r>
    </w:p>
    <w:p w:rsidR="007477E5" w:rsidRDefault="005D316D">
      <w:pPr>
        <w:pStyle w:val="2"/>
        <w:spacing w:before="0" w:after="0"/>
        <w:rPr>
          <w:rFonts w:ascii="Times New Roman" w:hAnsi="Times New Roman"/>
          <w:b w:val="0"/>
          <w:i/>
          <w:sz w:val="26"/>
          <w:highlight w:val="white"/>
        </w:rPr>
      </w:pPr>
      <w:r>
        <w:rPr>
          <w:rFonts w:ascii="Times New Roman" w:hAnsi="Times New Roman"/>
          <w:b w:val="0"/>
          <w:i/>
          <w:sz w:val="26"/>
        </w:rPr>
        <w:t>3.</w:t>
      </w:r>
      <w:r>
        <w:rPr>
          <w:rFonts w:ascii="Times New Roman" w:hAnsi="Times New Roman"/>
          <w:b w:val="0"/>
          <w:i/>
          <w:sz w:val="26"/>
          <w:highlight w:val="white"/>
        </w:rPr>
        <w:t xml:space="preserve"> В нарушение ч.1 ст.23 Закона № 44-ФЗ в договоре не указан идентификационный код закупки.</w:t>
      </w:r>
    </w:p>
    <w:p w:rsidR="007477E5" w:rsidRDefault="005D316D">
      <w:pPr>
        <w:contextualSpacing/>
        <w:jc w:val="both"/>
        <w:rPr>
          <w:i/>
          <w:sz w:val="26"/>
        </w:rPr>
      </w:pPr>
      <w:r>
        <w:rPr>
          <w:i/>
          <w:sz w:val="26"/>
        </w:rPr>
        <w:t>4.</w:t>
      </w:r>
      <w:r>
        <w:rPr>
          <w:b/>
          <w:i/>
          <w:sz w:val="26"/>
          <w:highlight w:val="white"/>
        </w:rPr>
        <w:t xml:space="preserve"> </w:t>
      </w:r>
      <w:r>
        <w:rPr>
          <w:i/>
          <w:sz w:val="26"/>
          <w:highlight w:val="white"/>
        </w:rPr>
        <w:t>В нарушение части 13.1 статьи 34 Закона № 44-ФЗ и пункта 2.1 договора № 10 оплата по договору произведена 14.08.2024г.</w:t>
      </w:r>
    </w:p>
    <w:p w:rsidR="007477E5" w:rsidRDefault="005D316D">
      <w:pPr>
        <w:spacing w:line="276" w:lineRule="auto"/>
        <w:jc w:val="both"/>
        <w:outlineLvl w:val="1"/>
        <w:rPr>
          <w:i/>
          <w:sz w:val="26"/>
        </w:rPr>
      </w:pPr>
      <w:r>
        <w:rPr>
          <w:i/>
          <w:sz w:val="26"/>
        </w:rPr>
        <w:t>5. В нарушение Приказа Минфина России от 30.03.2015 №52н в карточке ф.0504032 указано количество объектов.</w:t>
      </w:r>
    </w:p>
    <w:p w:rsidR="007477E5" w:rsidRDefault="005D316D">
      <w:pPr>
        <w:rPr>
          <w:i/>
          <w:sz w:val="26"/>
        </w:rPr>
      </w:pPr>
      <w:r>
        <w:rPr>
          <w:i/>
          <w:sz w:val="26"/>
        </w:rPr>
        <w:t>6. В нарушение Приказа Минфина РФ от 30.03.2015 № 52н в акте ф. 0504144 не указана причина исключения объектов библиотечного фонда, акт не утвержден руководителем учреждения.</w:t>
      </w:r>
    </w:p>
    <w:p w:rsidR="007477E5" w:rsidRDefault="005D316D">
      <w:pPr>
        <w:rPr>
          <w:i/>
          <w:sz w:val="26"/>
        </w:rPr>
      </w:pPr>
      <w:r>
        <w:rPr>
          <w:i/>
          <w:sz w:val="26"/>
        </w:rPr>
        <w:t xml:space="preserve">7. В нарушение п.12 Инструкции 183н списанные книги не приняты к учету на </w:t>
      </w:r>
      <w:proofErr w:type="spellStart"/>
      <w:r>
        <w:rPr>
          <w:i/>
          <w:sz w:val="26"/>
        </w:rPr>
        <w:t>забалансовом</w:t>
      </w:r>
      <w:proofErr w:type="spellEnd"/>
      <w:r>
        <w:rPr>
          <w:i/>
          <w:sz w:val="26"/>
        </w:rPr>
        <w:t xml:space="preserve"> счете 02 «Материальные ценности на хранении».</w:t>
      </w:r>
    </w:p>
    <w:p w:rsidR="007477E5" w:rsidRDefault="005D316D">
      <w:pPr>
        <w:rPr>
          <w:i/>
          <w:sz w:val="26"/>
        </w:rPr>
      </w:pPr>
      <w:r>
        <w:rPr>
          <w:i/>
          <w:sz w:val="26"/>
        </w:rPr>
        <w:t>8. В нарушение Порядка проведения инвентаризации активов и обязательств (Приложение 7 приказа управления финансов от 05.03.2024 №30</w:t>
      </w:r>
      <w:proofErr w:type="gramStart"/>
      <w:r>
        <w:rPr>
          <w:i/>
          <w:sz w:val="26"/>
        </w:rPr>
        <w:t>)  к</w:t>
      </w:r>
      <w:proofErr w:type="gramEnd"/>
      <w:r>
        <w:rPr>
          <w:i/>
          <w:sz w:val="26"/>
        </w:rPr>
        <w:t xml:space="preserve"> проверке не представлено решение о проведении инвентаризации (ф.0510439)</w:t>
      </w:r>
    </w:p>
    <w:p w:rsidR="007477E5" w:rsidRDefault="005D316D">
      <w:pPr>
        <w:spacing w:line="276" w:lineRule="auto"/>
        <w:jc w:val="both"/>
        <w:outlineLvl w:val="1"/>
        <w:rPr>
          <w:i/>
          <w:sz w:val="26"/>
        </w:rPr>
      </w:pPr>
      <w:r>
        <w:rPr>
          <w:i/>
          <w:sz w:val="26"/>
        </w:rPr>
        <w:t>9.В нарушение Приказа №52н и Приказа 61н учреждением при проведении инвентаризации и оформлении результатов инвентаризации не применяются электронные первичные документы.</w:t>
      </w:r>
    </w:p>
    <w:p w:rsidR="007477E5" w:rsidRDefault="005D316D">
      <w:pPr>
        <w:spacing w:line="276" w:lineRule="auto"/>
        <w:jc w:val="both"/>
        <w:outlineLvl w:val="1"/>
        <w:rPr>
          <w:i/>
          <w:sz w:val="26"/>
        </w:rPr>
      </w:pPr>
      <w:r>
        <w:rPr>
          <w:i/>
          <w:sz w:val="26"/>
        </w:rPr>
        <w:t xml:space="preserve">10. В нарушение статьи 17 Порядка управления и распоряжения имуществом, находящимся в собственности Кирилловского муниципального округа арендодателем нежилого помещения по адресу: Кирилловский район </w:t>
      </w:r>
      <w:proofErr w:type="spellStart"/>
      <w:r>
        <w:rPr>
          <w:i/>
          <w:sz w:val="26"/>
        </w:rPr>
        <w:t>п.Шиндалово</w:t>
      </w:r>
      <w:proofErr w:type="spellEnd"/>
      <w:r>
        <w:rPr>
          <w:i/>
          <w:sz w:val="26"/>
        </w:rPr>
        <w:t xml:space="preserve"> д.8-А выступает АУК КМО ВО «Кирилловская ЦБС»</w:t>
      </w:r>
    </w:p>
    <w:p w:rsidR="007477E5" w:rsidRDefault="005D316D">
      <w:pPr>
        <w:spacing w:line="276" w:lineRule="auto"/>
        <w:jc w:val="both"/>
        <w:outlineLvl w:val="1"/>
        <w:rPr>
          <w:i/>
          <w:sz w:val="26"/>
        </w:rPr>
      </w:pPr>
      <w:r>
        <w:rPr>
          <w:i/>
          <w:sz w:val="26"/>
        </w:rPr>
        <w:t xml:space="preserve">11. В нарушение статьи 19 Порядка управления и распоряжения имуществом, находящимся в собственности Кирилловского муниципального округа </w:t>
      </w:r>
      <w:proofErr w:type="gramStart"/>
      <w:r>
        <w:rPr>
          <w:i/>
          <w:sz w:val="26"/>
        </w:rPr>
        <w:t>ссудодателем  нежилого</w:t>
      </w:r>
      <w:proofErr w:type="gramEnd"/>
      <w:r>
        <w:rPr>
          <w:i/>
          <w:sz w:val="26"/>
        </w:rPr>
        <w:t xml:space="preserve"> помещения по адресу: Кирилловский  район </w:t>
      </w:r>
      <w:proofErr w:type="spellStart"/>
      <w:r>
        <w:rPr>
          <w:i/>
          <w:sz w:val="26"/>
        </w:rPr>
        <w:t>д.Суховерхово</w:t>
      </w:r>
      <w:proofErr w:type="spellEnd"/>
      <w:r>
        <w:rPr>
          <w:i/>
          <w:sz w:val="26"/>
        </w:rPr>
        <w:t xml:space="preserve"> д.31а выступает АУК КМО ВО «Кирилловская ЦБС»</w:t>
      </w:r>
    </w:p>
    <w:p w:rsidR="007477E5" w:rsidRDefault="005D316D">
      <w:pPr>
        <w:ind w:right="57"/>
        <w:contextualSpacing/>
        <w:jc w:val="both"/>
        <w:rPr>
          <w:rFonts w:ascii="Tinos" w:hAnsi="Tinos"/>
          <w:b/>
          <w:sz w:val="26"/>
        </w:rPr>
      </w:pPr>
      <w:r>
        <w:rPr>
          <w:rFonts w:ascii="Tinos" w:hAnsi="Tinos"/>
          <w:b/>
          <w:sz w:val="26"/>
        </w:rPr>
        <w:t>В результате проведения встречной проверки установлены следующие нарушения:</w:t>
      </w:r>
    </w:p>
    <w:p w:rsidR="007477E5" w:rsidRDefault="005D316D">
      <w:pPr>
        <w:ind w:right="57"/>
        <w:contextualSpacing/>
        <w:jc w:val="both"/>
        <w:rPr>
          <w:rFonts w:ascii="Tinos" w:hAnsi="Tinos"/>
          <w:i/>
          <w:sz w:val="26"/>
          <w:highlight w:val="white"/>
        </w:rPr>
      </w:pPr>
      <w:r>
        <w:rPr>
          <w:rFonts w:ascii="Tinos" w:hAnsi="Tinos"/>
          <w:i/>
          <w:sz w:val="26"/>
        </w:rPr>
        <w:t xml:space="preserve">1 </w:t>
      </w:r>
      <w:proofErr w:type="gramStart"/>
      <w:r>
        <w:rPr>
          <w:rFonts w:ascii="Tinos" w:hAnsi="Tinos"/>
          <w:i/>
          <w:sz w:val="26"/>
          <w:highlight w:val="white"/>
        </w:rPr>
        <w:t>В</w:t>
      </w:r>
      <w:proofErr w:type="gramEnd"/>
      <w:r>
        <w:rPr>
          <w:rFonts w:ascii="Tinos" w:hAnsi="Tinos"/>
          <w:i/>
          <w:sz w:val="26"/>
          <w:highlight w:val="white"/>
        </w:rPr>
        <w:t xml:space="preserve"> нарушение пункта 3.2 и 3.8 Порядка списания муниципального имущества, находящегося в собственности Кирилловского муниципального округа, утвержденного постановлением администрации округа от 18.01.2024 № 45, комитетом по управлению имуществом приняты не полные пакеты документов для согласования списания особо ценного движимого имущества.</w:t>
      </w:r>
    </w:p>
    <w:p w:rsidR="007477E5" w:rsidRDefault="005D316D">
      <w:pPr>
        <w:ind w:right="57"/>
        <w:contextualSpacing/>
        <w:jc w:val="both"/>
        <w:rPr>
          <w:rFonts w:ascii="Tinos" w:hAnsi="Tinos"/>
          <w:i/>
          <w:sz w:val="26"/>
          <w:highlight w:val="white"/>
        </w:rPr>
      </w:pPr>
      <w:r>
        <w:rPr>
          <w:rFonts w:ascii="Tinos" w:hAnsi="Tinos"/>
          <w:sz w:val="26"/>
        </w:rPr>
        <w:t>2.</w:t>
      </w:r>
      <w:r>
        <w:rPr>
          <w:rFonts w:ascii="Tinos" w:hAnsi="Tinos"/>
          <w:i/>
          <w:sz w:val="26"/>
          <w:highlight w:val="white"/>
        </w:rPr>
        <w:t xml:space="preserve"> В нарушение п.2 Порядка ведения органами местного самоуправления реестров муниципального имущества, утвержденного Приказом МФ РФ от 10.11.2023 года № 163Н не установлен размер первоначальной стоимости движимого имущества, иного не относящегося к недвижимости имущества, при равенстве или превышении которого данные объекты подлежат учету в реестре муниципального имущества.</w:t>
      </w:r>
    </w:p>
    <w:p w:rsidR="007477E5" w:rsidRDefault="005D316D">
      <w:pPr>
        <w:jc w:val="both"/>
        <w:outlineLvl w:val="1"/>
        <w:rPr>
          <w:i/>
          <w:sz w:val="26"/>
        </w:rPr>
      </w:pPr>
      <w:r>
        <w:rPr>
          <w:rFonts w:ascii="Tinos" w:hAnsi="Tinos"/>
          <w:sz w:val="26"/>
        </w:rPr>
        <w:t>3.</w:t>
      </w:r>
      <w:r>
        <w:rPr>
          <w:i/>
          <w:sz w:val="26"/>
        </w:rPr>
        <w:t xml:space="preserve"> В нарушение статьи 17 Порядка управления и распоряжения имуществом, находящимся в собственности Кирилловского муниципального округа арендодателем нежилого помещения по адресу: </w:t>
      </w:r>
      <w:proofErr w:type="gramStart"/>
      <w:r>
        <w:rPr>
          <w:i/>
          <w:sz w:val="26"/>
        </w:rPr>
        <w:t>Кирилловский  район</w:t>
      </w:r>
      <w:proofErr w:type="gram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п.Шиндалово</w:t>
      </w:r>
      <w:proofErr w:type="spellEnd"/>
      <w:r>
        <w:rPr>
          <w:i/>
          <w:sz w:val="26"/>
        </w:rPr>
        <w:t xml:space="preserve"> д.8-А выступает АУК КМО ВО «Кирилловская ЦБС»</w:t>
      </w:r>
    </w:p>
    <w:p w:rsidR="007477E5" w:rsidRDefault="005D316D">
      <w:pPr>
        <w:jc w:val="both"/>
        <w:outlineLvl w:val="1"/>
        <w:rPr>
          <w:i/>
          <w:sz w:val="26"/>
        </w:rPr>
      </w:pPr>
      <w:r>
        <w:rPr>
          <w:i/>
          <w:sz w:val="26"/>
        </w:rPr>
        <w:t xml:space="preserve">4. В нарушение статьи 19 Порядка управления и распоряжения имуществом, находящимся в собственности Кирилловского муниципального округа </w:t>
      </w:r>
      <w:proofErr w:type="gramStart"/>
      <w:r>
        <w:rPr>
          <w:i/>
          <w:sz w:val="26"/>
        </w:rPr>
        <w:t xml:space="preserve">ссудодателем  </w:t>
      </w:r>
      <w:r>
        <w:rPr>
          <w:i/>
          <w:sz w:val="26"/>
        </w:rPr>
        <w:lastRenderedPageBreak/>
        <w:t>нежилого</w:t>
      </w:r>
      <w:proofErr w:type="gramEnd"/>
      <w:r>
        <w:rPr>
          <w:i/>
          <w:sz w:val="26"/>
        </w:rPr>
        <w:t xml:space="preserve"> помещения по адресу: Кирилловский  район д. </w:t>
      </w:r>
      <w:proofErr w:type="spellStart"/>
      <w:r>
        <w:rPr>
          <w:i/>
          <w:sz w:val="26"/>
        </w:rPr>
        <w:t>Суховерхово</w:t>
      </w:r>
      <w:proofErr w:type="spellEnd"/>
      <w:r>
        <w:rPr>
          <w:i/>
          <w:sz w:val="26"/>
        </w:rPr>
        <w:t xml:space="preserve"> д.31а выступает АУК КМО ВО «Кирилловская ЦБС»</w:t>
      </w:r>
    </w:p>
    <w:p w:rsidR="007477E5" w:rsidRDefault="007477E5">
      <w:pPr>
        <w:spacing w:line="276" w:lineRule="auto"/>
        <w:jc w:val="both"/>
        <w:outlineLvl w:val="1"/>
        <w:rPr>
          <w:i/>
          <w:sz w:val="26"/>
        </w:rPr>
      </w:pPr>
    </w:p>
    <w:p w:rsidR="007477E5" w:rsidRDefault="005D316D">
      <w:pPr>
        <w:jc w:val="center"/>
        <w:rPr>
          <w:b/>
          <w:sz w:val="26"/>
          <w:highlight w:val="white"/>
        </w:rPr>
      </w:pPr>
      <w:r>
        <w:rPr>
          <w:b/>
          <w:sz w:val="26"/>
          <w:highlight w:val="white"/>
        </w:rPr>
        <w:t>Предложения по результатам контрольного мероприятия:</w:t>
      </w:r>
    </w:p>
    <w:p w:rsidR="007477E5" w:rsidRDefault="005D316D">
      <w:pPr>
        <w:pStyle w:val="2"/>
        <w:spacing w:before="0" w:after="0"/>
        <w:rPr>
          <w:rFonts w:ascii="Tinos" w:hAnsi="Tinos"/>
          <w:b w:val="0"/>
          <w:sz w:val="26"/>
        </w:rPr>
      </w:pPr>
      <w:r>
        <w:rPr>
          <w:rFonts w:ascii="Tinos" w:hAnsi="Tinos"/>
          <w:b w:val="0"/>
          <w:sz w:val="26"/>
        </w:rPr>
        <w:t xml:space="preserve">    1.Первичные документы оформлять в соответствии с Приказом Минфина РФ от </w:t>
      </w:r>
      <w:proofErr w:type="gramStart"/>
      <w:r>
        <w:rPr>
          <w:rFonts w:ascii="Tinos" w:hAnsi="Tinos"/>
          <w:b w:val="0"/>
          <w:sz w:val="26"/>
        </w:rPr>
        <w:t>01.12.2010  №</w:t>
      </w:r>
      <w:proofErr w:type="gramEnd"/>
      <w:r>
        <w:rPr>
          <w:rFonts w:ascii="Tinos" w:hAnsi="Tinos"/>
          <w:b w:val="0"/>
          <w:sz w:val="26"/>
        </w:rPr>
        <w:t xml:space="preserve"> 157н, Приказом Минфина РФ  от 23.12.2010 №183н,Федеральным законом № 402-ФЗ от 06.12.2011.</w:t>
      </w:r>
    </w:p>
    <w:p w:rsidR="007477E5" w:rsidRDefault="005D316D">
      <w:pPr>
        <w:pStyle w:val="a9"/>
        <w:spacing w:after="0"/>
        <w:ind w:firstLine="360"/>
        <w:jc w:val="both"/>
        <w:rPr>
          <w:sz w:val="26"/>
        </w:rPr>
      </w:pPr>
      <w:r>
        <w:t>2.</w:t>
      </w:r>
      <w:r>
        <w:rPr>
          <w:sz w:val="26"/>
        </w:rPr>
        <w:t xml:space="preserve"> При заключении договоров и осуществлении расчетов с поставщиками и подрядчиками в полной мере учитывать требования по соблюдению норм Федерального Закона «О контрактной системе в сфере закупок товаров, работ, услуг для обеспечения государственных и муниципальных нужд» от 05.04. 2013 г. № 44-ФЗ.</w:t>
      </w:r>
    </w:p>
    <w:p w:rsidR="007477E5" w:rsidRDefault="005D316D">
      <w:pPr>
        <w:pStyle w:val="a9"/>
        <w:spacing w:after="0"/>
        <w:ind w:firstLine="360"/>
        <w:jc w:val="both"/>
        <w:rPr>
          <w:sz w:val="26"/>
        </w:rPr>
      </w:pPr>
      <w:r>
        <w:rPr>
          <w:sz w:val="26"/>
        </w:rPr>
        <w:t xml:space="preserve">3. Списанные книги учитывать на </w:t>
      </w:r>
      <w:proofErr w:type="spellStart"/>
      <w:r>
        <w:rPr>
          <w:sz w:val="26"/>
        </w:rPr>
        <w:t>забалансовом</w:t>
      </w:r>
      <w:proofErr w:type="spellEnd"/>
      <w:r>
        <w:rPr>
          <w:sz w:val="26"/>
        </w:rPr>
        <w:t xml:space="preserve"> счете 02 «Материальные ценности на хранении» до момента принятия решения об их утилизации в качестве вторичного сырья (макулатуры)</w:t>
      </w:r>
    </w:p>
    <w:p w:rsidR="007477E5" w:rsidRDefault="005D316D">
      <w:pPr>
        <w:pStyle w:val="a9"/>
        <w:spacing w:after="0"/>
        <w:ind w:firstLine="360"/>
        <w:jc w:val="both"/>
        <w:rPr>
          <w:sz w:val="26"/>
        </w:rPr>
      </w:pPr>
      <w:r>
        <w:rPr>
          <w:sz w:val="26"/>
        </w:rPr>
        <w:t>4.При проведении инвентаризации и оформлении результатов применять электронные документы.</w:t>
      </w:r>
    </w:p>
    <w:p w:rsidR="007477E5" w:rsidRDefault="005D316D">
      <w:pPr>
        <w:rPr>
          <w:sz w:val="26"/>
        </w:rPr>
      </w:pPr>
      <w:r>
        <w:t xml:space="preserve">      5.</w:t>
      </w:r>
      <w:r>
        <w:rPr>
          <w:sz w:val="26"/>
        </w:rPr>
        <w:t>При сдаче в аренду имущества и в безвозмездное пользование руководствоваться</w:t>
      </w:r>
      <w:r>
        <w:t xml:space="preserve"> </w:t>
      </w:r>
      <w:r>
        <w:rPr>
          <w:sz w:val="26"/>
        </w:rPr>
        <w:t>Решением Представительного Собрания Кирилловского муниципального округа от 14.12.2023 №64 «Об утверждении Порядка управления и распоряжения имуществом, находящимся в собственности Кирилловского муниципального округа»</w:t>
      </w:r>
    </w:p>
    <w:p w:rsidR="007477E5" w:rsidRDefault="005D316D">
      <w:pPr>
        <w:rPr>
          <w:sz w:val="26"/>
        </w:rPr>
      </w:pPr>
      <w:r>
        <w:rPr>
          <w:sz w:val="26"/>
        </w:rPr>
        <w:t xml:space="preserve">     6.Сформировать перечень особо ценного движимого имущества.</w:t>
      </w:r>
    </w:p>
    <w:p w:rsidR="007477E5" w:rsidRDefault="005D316D">
      <w:pPr>
        <w:rPr>
          <w:sz w:val="26"/>
        </w:rPr>
      </w:pPr>
      <w:r>
        <w:rPr>
          <w:sz w:val="26"/>
        </w:rPr>
        <w:t xml:space="preserve">     7. При списании особо ценного имущества руководствоваться </w:t>
      </w:r>
      <w:r>
        <w:rPr>
          <w:rFonts w:ascii="Tinos" w:hAnsi="Tinos"/>
          <w:sz w:val="26"/>
          <w:highlight w:val="white"/>
        </w:rPr>
        <w:t>Порядком списания муниципального имущества, находящегося в собственности Кирилловского муниципального округа, утвержденного постановлением администрации округа от 18.01.2024 № 45</w:t>
      </w:r>
      <w:r>
        <w:rPr>
          <w:rFonts w:ascii="Tinos" w:hAnsi="Tinos"/>
          <w:sz w:val="26"/>
        </w:rPr>
        <w:t>.</w:t>
      </w:r>
    </w:p>
    <w:p w:rsidR="007477E5" w:rsidRDefault="007477E5"/>
    <w:p w:rsidR="007477E5" w:rsidRDefault="005D316D">
      <w:pPr>
        <w:ind w:right="-850"/>
        <w:jc w:val="center"/>
        <w:rPr>
          <w:b/>
          <w:sz w:val="26"/>
          <w:highlight w:val="white"/>
        </w:rPr>
      </w:pPr>
      <w:r>
        <w:rPr>
          <w:b/>
          <w:sz w:val="26"/>
          <w:highlight w:val="white"/>
        </w:rPr>
        <w:t>Предложения по результатам встречной проверки:</w:t>
      </w:r>
    </w:p>
    <w:p w:rsidR="007477E5" w:rsidRDefault="005D316D">
      <w:pPr>
        <w:pStyle w:val="2"/>
        <w:spacing w:line="240" w:lineRule="auto"/>
        <w:ind w:right="340"/>
        <w:rPr>
          <w:rFonts w:ascii="Times New Roman" w:hAnsi="Times New Roman"/>
          <w:b w:val="0"/>
          <w:sz w:val="26"/>
          <w:highlight w:val="white"/>
        </w:rPr>
      </w:pPr>
      <w:r>
        <w:rPr>
          <w:rFonts w:ascii="Times New Roman" w:hAnsi="Times New Roman"/>
          <w:b w:val="0"/>
          <w:sz w:val="26"/>
          <w:highlight w:val="white"/>
        </w:rPr>
        <w:t xml:space="preserve"> 1. Комитету по управлению имуществом реестр муниципального имущества вести в соответствии с Приказом от 10.10.2023 №163н «Об утверждении порядка ведения органами местного самоуправления реестров муниципальной собственности.</w:t>
      </w:r>
    </w:p>
    <w:p w:rsidR="007477E5" w:rsidRDefault="005D316D">
      <w:pPr>
        <w:ind w:right="340"/>
        <w:rPr>
          <w:sz w:val="26"/>
        </w:rPr>
      </w:pPr>
      <w:r>
        <w:rPr>
          <w:color w:val="FB290D"/>
        </w:rPr>
        <w:t xml:space="preserve"> </w:t>
      </w:r>
      <w:r>
        <w:t>2.</w:t>
      </w:r>
      <w:r>
        <w:rPr>
          <w:sz w:val="26"/>
        </w:rPr>
        <w:t>Комитетом по управлению имуществом при сдаче в аренду имущества и в безвозмездное пользование имущества руководствоваться</w:t>
      </w:r>
      <w:r>
        <w:t xml:space="preserve"> </w:t>
      </w:r>
      <w:r>
        <w:rPr>
          <w:sz w:val="26"/>
        </w:rPr>
        <w:t>Решением Представительного Собрания Кирилловского муниципального округа от 14.12.2023 №64 «Об утверждении Порядка управления и распоряжения имуществом, находящимся в собственности Кирилловского муниципального округа»</w:t>
      </w:r>
    </w:p>
    <w:p w:rsidR="007477E5" w:rsidRDefault="007477E5">
      <w:pPr>
        <w:ind w:right="340"/>
        <w:rPr>
          <w:sz w:val="26"/>
        </w:rPr>
      </w:pPr>
    </w:p>
    <w:p w:rsidR="007477E5" w:rsidRDefault="005D316D">
      <w:pPr>
        <w:ind w:right="340"/>
        <w:rPr>
          <w:rFonts w:ascii="Tinos" w:hAnsi="Tinos"/>
          <w:sz w:val="26"/>
        </w:rPr>
      </w:pPr>
      <w:r>
        <w:rPr>
          <w:sz w:val="26"/>
        </w:rPr>
        <w:t xml:space="preserve">3. При оформлении согласия (разрешения) на списание особо ценного движимого имущества учреждения руководствоваться </w:t>
      </w:r>
      <w:r>
        <w:rPr>
          <w:rFonts w:ascii="Tinos" w:hAnsi="Tinos"/>
          <w:sz w:val="26"/>
          <w:highlight w:val="white"/>
        </w:rPr>
        <w:t>Порядком списания муниципального имущества, находящегося в собственности Кирилловского муниципального округа, утвержденного постановлением администрации округа от 18.01.2024 № 45</w:t>
      </w:r>
      <w:r>
        <w:rPr>
          <w:rFonts w:ascii="Tinos" w:hAnsi="Tinos"/>
          <w:sz w:val="26"/>
        </w:rPr>
        <w:t>.</w:t>
      </w:r>
    </w:p>
    <w:p w:rsidR="00E27420" w:rsidRDefault="00FB6F5B">
      <w:pPr>
        <w:jc w:val="both"/>
        <w:rPr>
          <w:sz w:val="26"/>
        </w:rPr>
      </w:pPr>
      <w:bookmarkStart w:id="0" w:name="_GoBack"/>
      <w:bookmarkEnd w:id="0"/>
      <w:r>
        <w:rPr>
          <w:sz w:val="26"/>
        </w:rPr>
        <w:t>Отчет направлен</w:t>
      </w:r>
      <w:r w:rsidR="005D316D">
        <w:rPr>
          <w:sz w:val="26"/>
        </w:rPr>
        <w:t xml:space="preserve"> главе Кирилловск</w:t>
      </w:r>
      <w:r>
        <w:rPr>
          <w:sz w:val="26"/>
        </w:rPr>
        <w:t>ого муниципального округа. Копия отчета направлена</w:t>
      </w:r>
      <w:r w:rsidR="005D316D">
        <w:rPr>
          <w:sz w:val="26"/>
        </w:rPr>
        <w:t xml:space="preserve"> в прокуратуру Кирилловского муниципального района для правовой оценки выявленных нарушений.</w:t>
      </w:r>
      <w:r w:rsidR="005D316D">
        <w:rPr>
          <w:b/>
          <w:sz w:val="26"/>
        </w:rPr>
        <w:t xml:space="preserve"> </w:t>
      </w:r>
      <w:r w:rsidR="005D316D">
        <w:rPr>
          <w:sz w:val="26"/>
        </w:rPr>
        <w:t xml:space="preserve">  </w:t>
      </w:r>
    </w:p>
    <w:p w:rsidR="007477E5" w:rsidRDefault="007477E5">
      <w:pPr>
        <w:jc w:val="both"/>
        <w:rPr>
          <w:sz w:val="26"/>
        </w:rPr>
      </w:pPr>
    </w:p>
    <w:p w:rsidR="007477E5" w:rsidRDefault="00FB6F5B">
      <w:pPr>
        <w:widowControl w:val="0"/>
        <w:jc w:val="both"/>
        <w:rPr>
          <w:rFonts w:ascii="Tinos" w:hAnsi="Tinos"/>
          <w:color w:val="FF0000"/>
          <w:sz w:val="26"/>
        </w:rPr>
      </w:pPr>
      <w:r>
        <w:rPr>
          <w:rFonts w:ascii="Tinos" w:hAnsi="Tinos"/>
          <w:sz w:val="26"/>
        </w:rPr>
        <w:t>Представления направлены</w:t>
      </w:r>
      <w:r w:rsidR="005D316D">
        <w:rPr>
          <w:rFonts w:ascii="Tinos" w:hAnsi="Tinos"/>
          <w:sz w:val="26"/>
        </w:rPr>
        <w:t>:</w:t>
      </w:r>
    </w:p>
    <w:p w:rsidR="00FB6F5B" w:rsidRDefault="005D316D">
      <w:pPr>
        <w:widowControl w:val="0"/>
        <w:jc w:val="both"/>
        <w:rPr>
          <w:rFonts w:ascii="Tinos" w:hAnsi="Tinos"/>
          <w:sz w:val="26"/>
        </w:rPr>
      </w:pPr>
      <w:r>
        <w:rPr>
          <w:rFonts w:ascii="Tinos" w:hAnsi="Tinos"/>
          <w:sz w:val="26"/>
        </w:rPr>
        <w:t>Директору АУК КМО ВО «Кирилловская ЦБС</w:t>
      </w:r>
      <w:r w:rsidR="00FB6F5B">
        <w:rPr>
          <w:rFonts w:ascii="Tinos" w:hAnsi="Tinos"/>
          <w:sz w:val="26"/>
        </w:rPr>
        <w:t>»;</w:t>
      </w:r>
    </w:p>
    <w:p w:rsidR="007477E5" w:rsidRDefault="00FB6F5B">
      <w:pPr>
        <w:widowControl w:val="0"/>
        <w:jc w:val="both"/>
        <w:rPr>
          <w:rFonts w:ascii="Tinos" w:hAnsi="Tinos"/>
          <w:sz w:val="26"/>
        </w:rPr>
      </w:pPr>
      <w:r>
        <w:rPr>
          <w:rFonts w:ascii="Tinos" w:hAnsi="Tinos"/>
          <w:sz w:val="26"/>
        </w:rPr>
        <w:t>П</w:t>
      </w:r>
      <w:r w:rsidR="005D316D">
        <w:rPr>
          <w:rFonts w:ascii="Tinos" w:hAnsi="Tinos"/>
          <w:sz w:val="26"/>
        </w:rPr>
        <w:t>редседателю комитета по имуществу администрации Кирилловского муниципального округа</w:t>
      </w:r>
      <w:r>
        <w:rPr>
          <w:rFonts w:ascii="Tinos" w:hAnsi="Tinos"/>
          <w:sz w:val="26"/>
        </w:rPr>
        <w:t>;</w:t>
      </w:r>
    </w:p>
    <w:p w:rsidR="007477E5" w:rsidRDefault="005D316D">
      <w:pPr>
        <w:widowControl w:val="0"/>
        <w:jc w:val="both"/>
        <w:rPr>
          <w:rFonts w:ascii="Tinos" w:hAnsi="Tinos"/>
          <w:sz w:val="26"/>
        </w:rPr>
      </w:pPr>
      <w:r>
        <w:rPr>
          <w:rFonts w:ascii="Tinos" w:hAnsi="Tinos"/>
          <w:sz w:val="26"/>
        </w:rPr>
        <w:lastRenderedPageBreak/>
        <w:t>.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0"/>
        <w:gridCol w:w="9160"/>
        <w:gridCol w:w="626"/>
      </w:tblGrid>
      <w:tr w:rsidR="007477E5" w:rsidTr="00FB6F5B">
        <w:tc>
          <w:tcPr>
            <w:tcW w:w="10206" w:type="dxa"/>
            <w:gridSpan w:val="3"/>
            <w:tcBorders>
              <w:top w:val="single" w:sz="4" w:space="0" w:color="F5F3DA"/>
              <w:left w:val="single" w:sz="4" w:space="0" w:color="F5F3DA"/>
              <w:bottom w:val="single" w:sz="4" w:space="0" w:color="F5F3DA"/>
              <w:right w:val="single" w:sz="4" w:space="0" w:color="F5F3DA"/>
            </w:tcBorders>
            <w:shd w:val="clear" w:color="auto" w:fill="F5F3DA"/>
          </w:tcPr>
          <w:p w:rsidR="007477E5" w:rsidRDefault="007477E5" w:rsidP="00FB6F5B">
            <w:pPr>
              <w:spacing w:after="200" w:line="276" w:lineRule="auto"/>
              <w:rPr>
                <w:rFonts w:ascii="Arial" w:hAnsi="Arial"/>
                <w:sz w:val="26"/>
              </w:rPr>
            </w:pPr>
          </w:p>
        </w:tc>
      </w:tr>
      <w:tr w:rsidR="007477E5" w:rsidTr="00FB6F5B">
        <w:tc>
          <w:tcPr>
            <w:tcW w:w="420" w:type="dxa"/>
            <w:tcBorders>
              <w:top w:val="single" w:sz="4" w:space="0" w:color="F5F3DA"/>
              <w:left w:val="single" w:sz="4" w:space="0" w:color="F5F3DA"/>
              <w:bottom w:val="single" w:sz="4" w:space="0" w:color="F5F3DA"/>
              <w:right w:val="single" w:sz="4" w:space="0" w:color="F5F3DA"/>
            </w:tcBorders>
            <w:shd w:val="clear" w:color="auto" w:fill="F5F3DA"/>
          </w:tcPr>
          <w:p w:rsidR="007477E5" w:rsidRDefault="007477E5">
            <w:pPr>
              <w:contextualSpacing/>
              <w:rPr>
                <w:rFonts w:ascii="Arial" w:hAnsi="Arial"/>
                <w:sz w:val="26"/>
              </w:rPr>
            </w:pPr>
          </w:p>
        </w:tc>
        <w:tc>
          <w:tcPr>
            <w:tcW w:w="9160" w:type="dxa"/>
            <w:tcBorders>
              <w:top w:val="single" w:sz="4" w:space="0" w:color="F5F3DA"/>
              <w:left w:val="single" w:sz="4" w:space="0" w:color="F5F3DA"/>
              <w:bottom w:val="single" w:sz="4" w:space="0" w:color="F5F3DA"/>
              <w:right w:val="single" w:sz="4" w:space="0" w:color="F5F3DA"/>
            </w:tcBorders>
            <w:shd w:val="clear" w:color="auto" w:fill="F5F3DA"/>
          </w:tcPr>
          <w:p w:rsidR="007477E5" w:rsidRDefault="007477E5">
            <w:pPr>
              <w:ind w:firstLine="720"/>
              <w:contextualSpacing/>
              <w:jc w:val="both"/>
              <w:rPr>
                <w:rFonts w:ascii="Arial" w:hAnsi="Arial"/>
                <w:sz w:val="26"/>
              </w:rPr>
            </w:pPr>
          </w:p>
        </w:tc>
        <w:tc>
          <w:tcPr>
            <w:tcW w:w="626" w:type="dxa"/>
            <w:tcBorders>
              <w:top w:val="single" w:sz="4" w:space="0" w:color="F5F3DA"/>
              <w:left w:val="single" w:sz="4" w:space="0" w:color="F5F3DA"/>
              <w:bottom w:val="single" w:sz="4" w:space="0" w:color="F5F3DA"/>
              <w:right w:val="single" w:sz="4" w:space="0" w:color="F5F3DA"/>
            </w:tcBorders>
            <w:shd w:val="clear" w:color="auto" w:fill="F5F3DA"/>
          </w:tcPr>
          <w:p w:rsidR="007477E5" w:rsidRDefault="007477E5">
            <w:pPr>
              <w:ind w:firstLine="720"/>
              <w:contextualSpacing/>
              <w:jc w:val="both"/>
              <w:rPr>
                <w:rFonts w:ascii="Arial" w:hAnsi="Arial"/>
                <w:sz w:val="26"/>
              </w:rPr>
            </w:pPr>
          </w:p>
        </w:tc>
      </w:tr>
      <w:tr w:rsidR="007477E5" w:rsidTr="00FB6F5B">
        <w:trPr>
          <w:trHeight w:val="240"/>
        </w:trPr>
        <w:tc>
          <w:tcPr>
            <w:tcW w:w="1020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77E5" w:rsidRDefault="007477E5">
            <w:pPr>
              <w:contextualSpacing/>
              <w:jc w:val="both"/>
              <w:rPr>
                <w:rFonts w:ascii="Arial" w:hAnsi="Arial"/>
                <w:sz w:val="26"/>
              </w:rPr>
            </w:pPr>
          </w:p>
        </w:tc>
      </w:tr>
    </w:tbl>
    <w:p w:rsidR="007477E5" w:rsidRDefault="007477E5">
      <w:pPr>
        <w:contextualSpacing/>
        <w:jc w:val="both"/>
        <w:rPr>
          <w:sz w:val="26"/>
        </w:rPr>
      </w:pPr>
    </w:p>
    <w:sectPr w:rsidR="007477E5">
      <w:footerReference w:type="default" r:id="rId7"/>
      <w:pgSz w:w="11906" w:h="16838"/>
      <w:pgMar w:top="709" w:right="566" w:bottom="993" w:left="1276" w:header="708" w:footer="1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CDC" w:rsidRDefault="00603CDC">
      <w:r>
        <w:separator/>
      </w:r>
    </w:p>
  </w:endnote>
  <w:endnote w:type="continuationSeparator" w:id="0">
    <w:p w:rsidR="00603CDC" w:rsidRDefault="0060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7E5" w:rsidRDefault="005D316D">
    <w:pPr>
      <w:pStyle w:val="a5"/>
      <w:jc w:val="right"/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 w:rsidR="00E27420">
      <w:rPr>
        <w:noProof/>
        <w:sz w:val="28"/>
      </w:rPr>
      <w:t>4</w:t>
    </w:r>
    <w:r>
      <w:rPr>
        <w:sz w:val="28"/>
      </w:rPr>
      <w:fldChar w:fldCharType="end"/>
    </w:r>
  </w:p>
  <w:p w:rsidR="007477E5" w:rsidRDefault="007477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CDC" w:rsidRDefault="00603CDC">
      <w:r>
        <w:separator/>
      </w:r>
    </w:p>
  </w:footnote>
  <w:footnote w:type="continuationSeparator" w:id="0">
    <w:p w:rsidR="00603CDC" w:rsidRDefault="00603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17EE9"/>
    <w:multiLevelType w:val="multilevel"/>
    <w:tmpl w:val="063EEABE"/>
    <w:lvl w:ilvl="0">
      <w:numFmt w:val="bullet"/>
      <w:lvlText w:val="-"/>
      <w:lvlJc w:val="left"/>
      <w:pPr>
        <w:ind w:left="36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468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E5"/>
    <w:rsid w:val="005D316D"/>
    <w:rsid w:val="00603CDC"/>
    <w:rsid w:val="007477E5"/>
    <w:rsid w:val="00914AB1"/>
    <w:rsid w:val="00AA7AAE"/>
    <w:rsid w:val="00E27420"/>
    <w:rsid w:val="00FB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B11AD"/>
  <w15:docId w15:val="{4229199D-3F43-48D5-A026-5525A80B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бычный1"/>
    <w:link w:val="13"/>
    <w:rPr>
      <w:rFonts w:ascii="Times New Roman" w:hAnsi="Times New Roman"/>
      <w:sz w:val="28"/>
    </w:rPr>
  </w:style>
  <w:style w:type="character" w:customStyle="1" w:styleId="13">
    <w:name w:val="Обычный1"/>
    <w:link w:val="12"/>
    <w:rPr>
      <w:rFonts w:ascii="Times New Roman" w:hAnsi="Times New Roman"/>
      <w:sz w:val="28"/>
    </w:rPr>
  </w:style>
  <w:style w:type="paragraph" w:customStyle="1" w:styleId="Style6">
    <w:name w:val="Style6"/>
    <w:basedOn w:val="a"/>
    <w:link w:val="Style60"/>
    <w:pPr>
      <w:widowControl w:val="0"/>
      <w:spacing w:line="276" w:lineRule="exact"/>
      <w:ind w:firstLine="720"/>
      <w:jc w:val="both"/>
    </w:pPr>
    <w:rPr>
      <w:sz w:val="24"/>
    </w:rPr>
  </w:style>
  <w:style w:type="character" w:customStyle="1" w:styleId="Style60">
    <w:name w:val="Style6"/>
    <w:basedOn w:val="1"/>
    <w:link w:val="Style6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Нормальный (таблица)"/>
    <w:basedOn w:val="a"/>
    <w:next w:val="a"/>
    <w:link w:val="a4"/>
    <w:pPr>
      <w:jc w:val="both"/>
    </w:pPr>
    <w:rPr>
      <w:rFonts w:ascii="Arial" w:hAnsi="Arial"/>
      <w:sz w:val="24"/>
    </w:rPr>
  </w:style>
  <w:style w:type="character" w:customStyle="1" w:styleId="a4">
    <w:name w:val="Нормальный (таблица)"/>
    <w:basedOn w:val="1"/>
    <w:link w:val="a3"/>
    <w:rPr>
      <w:rFonts w:ascii="Arial" w:hAnsi="Arial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4">
    <w:name w:val="Обычный1"/>
    <w:link w:val="15"/>
    <w:rPr>
      <w:rFonts w:ascii="Times New Roman" w:hAnsi="Times New Roman"/>
      <w:sz w:val="28"/>
    </w:rPr>
  </w:style>
  <w:style w:type="character" w:customStyle="1" w:styleId="15">
    <w:name w:val="Обычный1"/>
    <w:link w:val="14"/>
    <w:rPr>
      <w:rFonts w:ascii="Times New Roman" w:hAnsi="Times New Roman"/>
      <w:sz w:val="28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1a">
    <w:name w:val="Обычный1"/>
    <w:link w:val="1b"/>
    <w:rPr>
      <w:rFonts w:ascii="Times New Roman" w:hAnsi="Times New Roman"/>
      <w:sz w:val="28"/>
    </w:rPr>
  </w:style>
  <w:style w:type="character" w:customStyle="1" w:styleId="1b">
    <w:name w:val="Обычный1"/>
    <w:link w:val="1a"/>
    <w:rPr>
      <w:rFonts w:ascii="Times New Roman" w:hAnsi="Times New Roman"/>
      <w:sz w:val="28"/>
    </w:rPr>
  </w:style>
  <w:style w:type="paragraph" w:customStyle="1" w:styleId="1c">
    <w:name w:val="Обычный1"/>
    <w:link w:val="1d"/>
    <w:rPr>
      <w:rFonts w:ascii="Times New Roman" w:hAnsi="Times New Roman"/>
      <w:sz w:val="28"/>
    </w:rPr>
  </w:style>
  <w:style w:type="character" w:customStyle="1" w:styleId="1d">
    <w:name w:val="Обычный1"/>
    <w:link w:val="1c"/>
    <w:rPr>
      <w:rFonts w:ascii="Times New Roman" w:hAnsi="Times New Roman"/>
      <w:sz w:val="28"/>
    </w:rPr>
  </w:style>
  <w:style w:type="paragraph" w:customStyle="1" w:styleId="1e">
    <w:name w:val="Номер страницы1"/>
    <w:basedOn w:val="23"/>
    <w:link w:val="1f"/>
  </w:style>
  <w:style w:type="character" w:customStyle="1" w:styleId="1f">
    <w:name w:val="Номер страницы1"/>
    <w:basedOn w:val="24"/>
    <w:link w:val="1e"/>
  </w:style>
  <w:style w:type="paragraph" w:customStyle="1" w:styleId="1f0">
    <w:name w:val="Обычный1"/>
    <w:link w:val="1f1"/>
    <w:rPr>
      <w:rFonts w:ascii="Times New Roman" w:hAnsi="Times New Roman"/>
      <w:sz w:val="28"/>
    </w:rPr>
  </w:style>
  <w:style w:type="character" w:customStyle="1" w:styleId="1f1">
    <w:name w:val="Обычный1"/>
    <w:link w:val="1f0"/>
    <w:rPr>
      <w:rFonts w:ascii="Times New Roman" w:hAnsi="Times New Roman"/>
      <w:sz w:val="28"/>
    </w:rPr>
  </w:style>
  <w:style w:type="paragraph" w:customStyle="1" w:styleId="CharChar">
    <w:name w:val="Char Char Знак Знак Знак"/>
    <w:basedOn w:val="a"/>
    <w:link w:val="CharChar0"/>
    <w:pPr>
      <w:spacing w:after="160" w:line="240" w:lineRule="exact"/>
    </w:pPr>
    <w:rPr>
      <w:rFonts w:ascii="Arial" w:hAnsi="Arial"/>
      <w:b/>
      <w:sz w:val="20"/>
    </w:rPr>
  </w:style>
  <w:style w:type="character" w:customStyle="1" w:styleId="CharChar0">
    <w:name w:val="Char Char Знак Знак Знак"/>
    <w:basedOn w:val="1"/>
    <w:link w:val="CharChar"/>
    <w:rPr>
      <w:rFonts w:ascii="Arial" w:hAnsi="Arial"/>
      <w:b/>
      <w:sz w:val="20"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4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customStyle="1" w:styleId="a7">
    <w:name w:val="Цветовое выделение"/>
    <w:link w:val="a8"/>
    <w:rPr>
      <w:b/>
      <w:color w:val="26282F"/>
    </w:rPr>
  </w:style>
  <w:style w:type="character" w:customStyle="1" w:styleId="a8">
    <w:name w:val="Цветовое выделение"/>
    <w:link w:val="a7"/>
    <w:rPr>
      <w:b/>
      <w:color w:val="26282F"/>
    </w:rPr>
  </w:style>
  <w:style w:type="paragraph" w:styleId="35">
    <w:name w:val="Body Text 3"/>
    <w:basedOn w:val="a"/>
    <w:link w:val="36"/>
    <w:pPr>
      <w:spacing w:after="120"/>
    </w:pPr>
    <w:rPr>
      <w:rFonts w:ascii="Calibri" w:hAnsi="Calibri"/>
      <w:sz w:val="16"/>
    </w:rPr>
  </w:style>
  <w:style w:type="character" w:customStyle="1" w:styleId="36">
    <w:name w:val="Основной текст 3 Знак"/>
    <w:basedOn w:val="1"/>
    <w:link w:val="35"/>
    <w:rPr>
      <w:rFonts w:ascii="Calibri" w:hAnsi="Calibri"/>
      <w:sz w:val="16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Textbody">
    <w:name w:val="Text body"/>
    <w:basedOn w:val="a"/>
    <w:link w:val="Textbody0"/>
    <w:pPr>
      <w:widowControl w:val="0"/>
      <w:spacing w:after="120"/>
    </w:pPr>
    <w:rPr>
      <w:sz w:val="24"/>
    </w:rPr>
  </w:style>
  <w:style w:type="character" w:customStyle="1" w:styleId="Textbody0">
    <w:name w:val="Text body"/>
    <w:basedOn w:val="1"/>
    <w:link w:val="Textbody"/>
    <w:rPr>
      <w:rFonts w:ascii="Times New Roman" w:hAnsi="Times New Roman"/>
      <w:sz w:val="24"/>
    </w:rPr>
  </w:style>
  <w:style w:type="paragraph" w:styleId="a9">
    <w:name w:val="Normal (Web)"/>
    <w:basedOn w:val="a"/>
    <w:link w:val="aa"/>
    <w:pPr>
      <w:spacing w:after="75"/>
    </w:pPr>
    <w:rPr>
      <w:sz w:val="24"/>
    </w:r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37">
    <w:name w:val="toc 3"/>
    <w:next w:val="a"/>
    <w:link w:val="38"/>
    <w:uiPriority w:val="39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Pr>
      <w:rFonts w:ascii="XO Thames" w:hAnsi="XO Thames"/>
      <w:sz w:val="28"/>
    </w:rPr>
  </w:style>
  <w:style w:type="paragraph" w:customStyle="1" w:styleId="Style5">
    <w:name w:val="Style5"/>
    <w:basedOn w:val="a"/>
    <w:link w:val="Style50"/>
    <w:pPr>
      <w:widowControl w:val="0"/>
      <w:spacing w:line="276" w:lineRule="exact"/>
      <w:ind w:firstLine="720"/>
      <w:jc w:val="both"/>
    </w:pPr>
    <w:rPr>
      <w:sz w:val="24"/>
    </w:rPr>
  </w:style>
  <w:style w:type="character" w:customStyle="1" w:styleId="Style50">
    <w:name w:val="Style5"/>
    <w:basedOn w:val="1"/>
    <w:link w:val="Style5"/>
    <w:rPr>
      <w:rFonts w:ascii="Times New Roman" w:hAnsi="Times New Roman"/>
      <w:sz w:val="24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Oaeno">
    <w:name w:val="Oaeno"/>
    <w:basedOn w:val="a"/>
    <w:link w:val="Oaeno0"/>
    <w:pPr>
      <w:widowControl w:val="0"/>
    </w:pPr>
    <w:rPr>
      <w:rFonts w:ascii="Courier New" w:hAnsi="Courier New"/>
      <w:sz w:val="20"/>
    </w:rPr>
  </w:style>
  <w:style w:type="character" w:customStyle="1" w:styleId="Oaeno0">
    <w:name w:val="Oaeno"/>
    <w:basedOn w:val="1"/>
    <w:link w:val="Oaeno"/>
    <w:rPr>
      <w:rFonts w:ascii="Courier New" w:hAnsi="Courier New"/>
      <w:sz w:val="20"/>
    </w:rPr>
  </w:style>
  <w:style w:type="paragraph" w:styleId="ad">
    <w:name w:val="Body Text"/>
    <w:basedOn w:val="a"/>
    <w:link w:val="ae"/>
    <w:pPr>
      <w:widowControl w:val="0"/>
      <w:spacing w:after="120"/>
    </w:pPr>
    <w:rPr>
      <w:rFonts w:ascii="Arial" w:hAnsi="Arial"/>
      <w:sz w:val="24"/>
    </w:rPr>
  </w:style>
  <w:style w:type="character" w:customStyle="1" w:styleId="ae">
    <w:name w:val="Основной текст Знак"/>
    <w:basedOn w:val="1"/>
    <w:link w:val="ad"/>
    <w:rPr>
      <w:rFonts w:ascii="Arial" w:hAnsi="Arial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f4">
    <w:name w:val="Обычный1"/>
    <w:link w:val="1f5"/>
    <w:rPr>
      <w:rFonts w:ascii="Times New Roman" w:hAnsi="Times New Roman"/>
      <w:sz w:val="28"/>
    </w:rPr>
  </w:style>
  <w:style w:type="character" w:customStyle="1" w:styleId="1f5">
    <w:name w:val="Обычный1"/>
    <w:link w:val="1f4"/>
    <w:rPr>
      <w:rFonts w:ascii="Times New Roman" w:hAnsi="Times New Roman"/>
      <w:sz w:val="28"/>
    </w:rPr>
  </w:style>
  <w:style w:type="paragraph" w:styleId="af">
    <w:name w:val="List Paragraph"/>
    <w:basedOn w:val="a"/>
    <w:link w:val="af0"/>
    <w:pPr>
      <w:ind w:left="720"/>
      <w:contextualSpacing/>
    </w:pPr>
    <w:rPr>
      <w:sz w:val="20"/>
    </w:rPr>
  </w:style>
  <w:style w:type="character" w:customStyle="1" w:styleId="af0">
    <w:name w:val="Абзац списка Знак"/>
    <w:basedOn w:val="1"/>
    <w:link w:val="af"/>
    <w:rPr>
      <w:rFonts w:ascii="Times New Roman" w:hAnsi="Times New Roman"/>
      <w:sz w:val="20"/>
    </w:rPr>
  </w:style>
  <w:style w:type="paragraph" w:customStyle="1" w:styleId="FontStyle15">
    <w:name w:val="Font Style15"/>
    <w:basedOn w:val="23"/>
    <w:link w:val="FontStyle150"/>
    <w:rPr>
      <w:rFonts w:ascii="Times New Roman" w:hAnsi="Times New Roman"/>
    </w:rPr>
  </w:style>
  <w:style w:type="character" w:customStyle="1" w:styleId="FontStyle150">
    <w:name w:val="Font Style15"/>
    <w:basedOn w:val="24"/>
    <w:link w:val="FontStyle15"/>
    <w:rPr>
      <w:rFonts w:ascii="Times New Roman" w:hAnsi="Times New Roman"/>
    </w:rPr>
  </w:style>
  <w:style w:type="paragraph" w:customStyle="1" w:styleId="af1">
    <w:name w:val="Прижатый влево"/>
    <w:basedOn w:val="a"/>
    <w:next w:val="a"/>
    <w:link w:val="af2"/>
    <w:pPr>
      <w:widowControl w:val="0"/>
    </w:pPr>
    <w:rPr>
      <w:rFonts w:ascii="Arial" w:hAnsi="Arial"/>
      <w:sz w:val="24"/>
    </w:rPr>
  </w:style>
  <w:style w:type="character" w:customStyle="1" w:styleId="af2">
    <w:name w:val="Прижатый влево"/>
    <w:basedOn w:val="1"/>
    <w:link w:val="af1"/>
    <w:rPr>
      <w:rFonts w:ascii="Arial" w:hAnsi="Arial"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customStyle="1" w:styleId="1f6">
    <w:name w:val="Строгий1"/>
    <w:basedOn w:val="23"/>
    <w:link w:val="1f7"/>
    <w:rPr>
      <w:b/>
    </w:rPr>
  </w:style>
  <w:style w:type="character" w:customStyle="1" w:styleId="1f7">
    <w:name w:val="Строгий1"/>
    <w:basedOn w:val="24"/>
    <w:link w:val="1f6"/>
    <w:rPr>
      <w:b/>
    </w:rPr>
  </w:style>
  <w:style w:type="paragraph" w:customStyle="1" w:styleId="43">
    <w:name w:val="Гиперссылка4"/>
    <w:link w:val="af3"/>
    <w:rPr>
      <w:color w:val="0000FF"/>
      <w:u w:val="single"/>
    </w:rPr>
  </w:style>
  <w:style w:type="character" w:styleId="af3">
    <w:name w:val="Hyperlink"/>
    <w:link w:val="43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ConsCell">
    <w:name w:val="ConsCell"/>
    <w:link w:val="Con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Cell0">
    <w:name w:val="ConsCell"/>
    <w:link w:val="ConsCell"/>
    <w:rPr>
      <w:rFonts w:ascii="Arial" w:hAnsi="Arial"/>
      <w:sz w:val="20"/>
    </w:rPr>
  </w:style>
  <w:style w:type="paragraph" w:customStyle="1" w:styleId="Standard">
    <w:name w:val="Standard"/>
    <w:link w:val="Standard0"/>
    <w:rPr>
      <w:rFonts w:ascii="Calibri" w:hAnsi="Calibri"/>
    </w:rPr>
  </w:style>
  <w:style w:type="character" w:customStyle="1" w:styleId="Standard0">
    <w:name w:val="Standard"/>
    <w:link w:val="Standard"/>
    <w:rPr>
      <w:rFonts w:ascii="Calibri" w:hAnsi="Calibri"/>
    </w:rPr>
  </w:style>
  <w:style w:type="paragraph" w:customStyle="1" w:styleId="1f8">
    <w:name w:val="Гиперссылка1"/>
    <w:basedOn w:val="23"/>
    <w:link w:val="1f9"/>
    <w:rPr>
      <w:color w:val="0000FF" w:themeColor="hyperlink"/>
      <w:u w:val="single"/>
    </w:rPr>
  </w:style>
  <w:style w:type="character" w:customStyle="1" w:styleId="1f9">
    <w:name w:val="Гиперссылка1"/>
    <w:basedOn w:val="24"/>
    <w:link w:val="1f8"/>
    <w:rPr>
      <w:color w:val="0000FF" w:themeColor="hyperlink"/>
      <w:u w:val="single"/>
    </w:rPr>
  </w:style>
  <w:style w:type="paragraph" w:styleId="1fa">
    <w:name w:val="toc 1"/>
    <w:next w:val="a"/>
    <w:link w:val="1fb"/>
    <w:uiPriority w:val="39"/>
    <w:rPr>
      <w:rFonts w:ascii="XO Thames" w:hAnsi="XO Thames"/>
      <w:b/>
      <w:sz w:val="28"/>
    </w:rPr>
  </w:style>
  <w:style w:type="character" w:customStyle="1" w:styleId="1fb">
    <w:name w:val="Оглавление 1 Знак"/>
    <w:link w:val="1fa"/>
    <w:rPr>
      <w:rFonts w:ascii="XO Thames" w:hAnsi="XO Thames"/>
      <w:b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Times New Roman" w:hAnsi="Times New Roman"/>
      <w:b/>
    </w:rPr>
  </w:style>
  <w:style w:type="character" w:customStyle="1" w:styleId="ConsPlusTitle0">
    <w:name w:val="ConsPlusTitle"/>
    <w:link w:val="ConsPlusTitle"/>
    <w:rPr>
      <w:rFonts w:ascii="Times New Roman" w:hAnsi="Times New Roman"/>
      <w:b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pple-converted-space">
    <w:name w:val="apple-converted-space"/>
    <w:basedOn w:val="23"/>
    <w:link w:val="apple-converted-space0"/>
  </w:style>
  <w:style w:type="character" w:customStyle="1" w:styleId="apple-converted-space0">
    <w:name w:val="apple-converted-space"/>
    <w:basedOn w:val="24"/>
    <w:link w:val="apple-converted-space"/>
  </w:style>
  <w:style w:type="paragraph" w:styleId="af4">
    <w:name w:val="No Spacing"/>
    <w:link w:val="af5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Pr>
      <w:rFonts w:ascii="Calibri" w:hAnsi="Calibri"/>
    </w:rPr>
  </w:style>
  <w:style w:type="paragraph" w:styleId="af6">
    <w:name w:val="head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1"/>
    <w:link w:val="af6"/>
    <w:rPr>
      <w:rFonts w:ascii="Times New Roman" w:hAnsi="Times New Roman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8">
    <w:name w:val="Гипертекстовая ссылка"/>
    <w:basedOn w:val="23"/>
    <w:link w:val="af9"/>
    <w:rPr>
      <w:color w:val="106BBE"/>
    </w:rPr>
  </w:style>
  <w:style w:type="character" w:customStyle="1" w:styleId="af9">
    <w:name w:val="Гипертекстовая ссылка"/>
    <w:basedOn w:val="24"/>
    <w:link w:val="af8"/>
    <w:rPr>
      <w:color w:val="106BBE"/>
    </w:rPr>
  </w:style>
  <w:style w:type="paragraph" w:customStyle="1" w:styleId="consplusnormal1">
    <w:name w:val="consplusnormal"/>
    <w:basedOn w:val="a"/>
    <w:link w:val="consplusnormal2"/>
    <w:pPr>
      <w:spacing w:beforeAutospacing="1" w:afterAutospacing="1"/>
    </w:pPr>
    <w:rPr>
      <w:sz w:val="24"/>
    </w:rPr>
  </w:style>
  <w:style w:type="character" w:customStyle="1" w:styleId="consplusnormal2">
    <w:name w:val="consplusnormal"/>
    <w:basedOn w:val="1"/>
    <w:link w:val="consplusnormal1"/>
    <w:rPr>
      <w:rFonts w:ascii="Times New Roman" w:hAnsi="Times New Roman"/>
      <w:sz w:val="24"/>
    </w:rPr>
  </w:style>
  <w:style w:type="paragraph" w:customStyle="1" w:styleId="1fc">
    <w:name w:val="Основной шрифт абзаца1"/>
    <w:link w:val="1fd"/>
  </w:style>
  <w:style w:type="character" w:customStyle="1" w:styleId="1fd">
    <w:name w:val="Основной шрифт абзаца1"/>
    <w:link w:val="1fc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44">
    <w:name w:val="Основной шрифт абзаца4"/>
    <w:link w:val="45"/>
  </w:style>
  <w:style w:type="character" w:customStyle="1" w:styleId="45">
    <w:name w:val="Основной шрифт абзаца4"/>
    <w:link w:val="44"/>
  </w:style>
  <w:style w:type="paragraph" w:customStyle="1" w:styleId="ConsNonformat">
    <w:name w:val="ConsNonformat"/>
    <w:link w:val="Con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Pr>
      <w:rFonts w:ascii="Courier New" w:hAnsi="Courier New"/>
      <w:sz w:val="20"/>
    </w:rPr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sz w:val="24"/>
    </w:rPr>
  </w:style>
  <w:style w:type="paragraph" w:customStyle="1" w:styleId="Footnote1">
    <w:name w:val="Footnote"/>
    <w:link w:val="Footnote2"/>
    <w:pPr>
      <w:ind w:firstLine="851"/>
      <w:jc w:val="both"/>
    </w:pPr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</w:rPr>
  </w:style>
  <w:style w:type="paragraph" w:styleId="afc">
    <w:name w:val="Title"/>
    <w:basedOn w:val="a"/>
    <w:link w:val="afd"/>
    <w:uiPriority w:val="10"/>
    <w:qFormat/>
    <w:pPr>
      <w:jc w:val="center"/>
    </w:pPr>
    <w:rPr>
      <w:sz w:val="24"/>
    </w:rPr>
  </w:style>
  <w:style w:type="character" w:customStyle="1" w:styleId="afd">
    <w:name w:val="Заголовок Знак"/>
    <w:basedOn w:val="1"/>
    <w:link w:val="afc"/>
    <w:rPr>
      <w:rFonts w:ascii="Times New Roman" w:hAnsi="Times New Roman"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53">
    <w:name w:val="Основной шрифт абзаца5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e">
    <w:name w:val="Знак сноски1"/>
    <w:basedOn w:val="29"/>
    <w:link w:val="1ff"/>
    <w:rPr>
      <w:vertAlign w:val="superscript"/>
    </w:rPr>
  </w:style>
  <w:style w:type="character" w:customStyle="1" w:styleId="1ff">
    <w:name w:val="Знак сноски1"/>
    <w:basedOn w:val="2a"/>
    <w:link w:val="1fe"/>
    <w:rPr>
      <w:vertAlign w:val="superscript"/>
    </w:rPr>
  </w:style>
  <w:style w:type="paragraph" w:customStyle="1" w:styleId="afe">
    <w:name w:val="Содержимое таблицы"/>
    <w:basedOn w:val="a"/>
    <w:link w:val="aff"/>
    <w:pPr>
      <w:widowControl w:val="0"/>
    </w:pPr>
    <w:rPr>
      <w:rFonts w:ascii="Arial" w:hAnsi="Arial"/>
      <w:sz w:val="20"/>
    </w:rPr>
  </w:style>
  <w:style w:type="character" w:customStyle="1" w:styleId="aff">
    <w:name w:val="Содержимое таблицы"/>
    <w:basedOn w:val="1"/>
    <w:link w:val="afe"/>
    <w:rPr>
      <w:rFonts w:ascii="Arial" w:hAnsi="Arial"/>
      <w:sz w:val="20"/>
    </w:rPr>
  </w:style>
  <w:style w:type="table" w:styleId="aff0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2025-05-06T06:00:00Z</dcterms:created>
  <dcterms:modified xsi:type="dcterms:W3CDTF">2025-05-14T09:15:00Z</dcterms:modified>
</cp:coreProperties>
</file>