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0"/>
        <w:ind/>
        <w:jc w:val="center"/>
      </w:pPr>
      <w:r>
        <w:t>ОБЪЯВЛЕНИЕ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rPr>
          <w:spacing w:val="-2"/>
        </w:rPr>
        <w:t>ОТБОРЕ</w:t>
      </w:r>
    </w:p>
    <w:p w14:paraId="03000000">
      <w:pPr>
        <w:pStyle w:val="Style_3"/>
        <w:widowControl w:val="0"/>
        <w:spacing w:line="312" w:lineRule="auto"/>
        <w:ind/>
      </w:pPr>
      <w:r>
        <w:t>Отбор получателей на компенсацию части затрат на горюче-смазочные материалы произведенные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доставке</w:t>
      </w:r>
      <w:r>
        <w:rPr>
          <w:spacing w:val="-6"/>
        </w:rPr>
        <w:t xml:space="preserve">  товаров в социально-значимые магазины в </w:t>
      </w:r>
      <w:r>
        <w:rPr>
          <w:spacing w:val="-5"/>
        </w:rPr>
        <w:t xml:space="preserve"> </w:t>
      </w:r>
      <w:r>
        <w:t>малонаселенные</w:t>
      </w:r>
      <w:r>
        <w:rPr>
          <w:spacing w:val="-6"/>
        </w:rPr>
        <w:t xml:space="preserve"> </w:t>
      </w:r>
      <w:r>
        <w:t xml:space="preserve">и (или) труднодоступные населенные пункты Кирилловского муниципального </w:t>
      </w:r>
      <w:r>
        <w:t>округа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124"/>
        <w:gridCol w:w="7065"/>
      </w:tblGrid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/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/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4000000">
            <w:pPr>
              <w:pStyle w:val="Style_5"/>
              <w:widowControl w:val="0"/>
              <w:tabs>
                <w:tab w:leader="none" w:pos="222" w:val="left"/>
              </w:tabs>
              <w:spacing w:before="1"/>
              <w:ind w:hanging="210" w:left="22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1.Полное</w:t>
            </w:r>
            <w:r>
              <w:rPr>
                <w:b w:val="0"/>
                <w:spacing w:val="-9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наименование</w:t>
            </w:r>
            <w:r>
              <w:rPr>
                <w:b w:val="0"/>
                <w:spacing w:val="-9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отбора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5000000">
            <w:pPr>
              <w:rPr>
                <w:sz w:val="24"/>
              </w:rPr>
            </w:pPr>
            <w:r>
              <w:rPr>
                <w:sz w:val="24"/>
              </w:rPr>
              <w:t>Отбор получателей  на компенсацию части затрат на  ГСМ в социально–значимые магазины.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6000000">
            <w:pPr>
              <w:pStyle w:val="Style_5"/>
              <w:widowControl w:val="0"/>
              <w:tabs>
                <w:tab w:leader="none" w:pos="222" w:val="left"/>
              </w:tabs>
              <w:ind w:hanging="210" w:left="22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Способ </w:t>
            </w:r>
            <w:r>
              <w:rPr>
                <w:b w:val="0"/>
                <w:spacing w:val="-2"/>
                <w:sz w:val="24"/>
              </w:rPr>
              <w:t>отбора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7000000">
            <w:pPr>
              <w:widowControl w:val="0"/>
              <w:spacing w:before="104"/>
              <w:ind w:firstLine="0" w:left="12"/>
              <w:jc w:val="left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8000000">
            <w:pPr>
              <w:pStyle w:val="Style_6"/>
            </w:pPr>
            <w:r>
              <w:rPr>
                <w:sz w:val="24"/>
              </w:rPr>
              <w:t>Регулирующий документ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9000000">
            <w:pPr>
              <w:widowControl w:val="0"/>
              <w:spacing w:before="104"/>
              <w:ind w:firstLine="0" w:left="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Постановление администрации Кирилловского муниципального округа № 681 от 22.05.2025 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A000000">
            <w:pPr>
              <w:pStyle w:val="Style_5"/>
              <w:widowControl w:val="0"/>
              <w:tabs>
                <w:tab w:leader="none" w:pos="222" w:val="left"/>
              </w:tabs>
              <w:ind w:hanging="210" w:left="22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Срок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приема</w:t>
            </w:r>
            <w:r>
              <w:rPr>
                <w:b w:val="0"/>
                <w:spacing w:val="-1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заявок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B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17.07.2026 17:00 - 27.07.2026 17:00 </w:t>
            </w:r>
            <w:r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МСК</w:t>
            </w:r>
            <w:r>
              <w:rPr>
                <w:spacing w:val="-2"/>
                <w:sz w:val="24"/>
              </w:rPr>
              <w:t>)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C000000">
            <w:pPr>
              <w:widowControl w:val="0"/>
              <w:ind w:hanging="360" w:left="2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заявок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D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28.07.2026 –29</w:t>
            </w:r>
            <w:r>
              <w:rPr>
                <w:spacing w:val="-2"/>
                <w:sz w:val="24"/>
              </w:rPr>
              <w:t>.07.2026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E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отбора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0F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до 29</w:t>
            </w:r>
            <w:r>
              <w:rPr>
                <w:spacing w:val="-2"/>
                <w:sz w:val="24"/>
              </w:rPr>
              <w:t xml:space="preserve">.07.2026   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0000000">
            <w:pPr>
              <w:widowControl w:val="0"/>
              <w:ind/>
              <w:jc w:val="left"/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sz w:val="24"/>
              </w:rPr>
              <w:t>соглашения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1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В течени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5 календарных дней, следующих за днем направления Победителю отбора Соглашения в системе «Электронный </w:t>
            </w:r>
          </w:p>
          <w:p w14:paraId="12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бюджет»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3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Условия признания победителя отбора </w:t>
            </w:r>
            <w:r>
              <w:rPr>
                <w:sz w:val="24"/>
              </w:rPr>
              <w:t>уклонившимся</w:t>
            </w:r>
            <w:r>
              <w:rPr>
                <w:sz w:val="24"/>
              </w:rPr>
              <w:t xml:space="preserve">  от заключения Соглашения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4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Победитель отбора, не подписавший Соглашение в установленный срок, признается уклонившимся от заключения Соглашения и утрачивает право на получение субсидии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5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Наименование, место на</w:t>
            </w:r>
            <w:r>
              <w:rPr>
                <w:sz w:val="24"/>
              </w:rPr>
              <w:t>хождения, почтовый адрес и адрес электронной почты главного распорядителя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6000000">
            <w:pPr>
              <w:widowControl w:val="0"/>
              <w:spacing w:before="72" w:line="312" w:lineRule="auto"/>
              <w:ind w:firstLine="0" w:left="12" w:right="117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КИРИЛЛОВСКОГО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ВОЛОГОДСКОЙ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Почтовый адрес: 161100, ВОЛОГОДСКАЯ ОБЛАСТЬ, КИРИЛЛОВ, </w:t>
            </w:r>
            <w:r>
              <w:rPr>
                <w:sz w:val="24"/>
              </w:rPr>
              <w:t>УЛ</w:t>
            </w:r>
            <w:r>
              <w:rPr>
                <w:sz w:val="24"/>
              </w:rPr>
              <w:t xml:space="preserve"> ПРЕОБРАЖЕНСКОГО, Д. 4</w:t>
            </w:r>
          </w:p>
          <w:p w14:paraId="17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color w:val="000080"/>
                <w:sz w:val="24"/>
                <w:u w:color="000080" w:val="single"/>
              </w:rPr>
              <w:fldChar w:fldCharType="begin"/>
            </w:r>
            <w:r>
              <w:rPr>
                <w:color w:val="000080"/>
                <w:sz w:val="24"/>
                <w:u w:color="000080" w:val="single"/>
              </w:rPr>
              <w:instrText>HYPERLINK "mailto:57Kirillovskij@r11.gov35.ru"</w:instrText>
            </w:r>
            <w:r>
              <w:rPr>
                <w:color w:val="000080"/>
                <w:sz w:val="24"/>
                <w:u w:color="000080" w:val="single"/>
              </w:rPr>
              <w:fldChar w:fldCharType="separate"/>
            </w:r>
            <w:r>
              <w:rPr>
                <w:color w:val="000080"/>
                <w:sz w:val="24"/>
                <w:u w:color="000080" w:val="single"/>
              </w:rPr>
              <w:t>57Kirillovskij@r11.gov35.ru</w:t>
            </w:r>
            <w:r>
              <w:rPr>
                <w:color w:val="000080"/>
                <w:sz w:val="24"/>
                <w:u w:color="000080" w:val="single"/>
              </w:rPr>
              <w:fldChar w:fldCharType="end"/>
            </w:r>
            <w:r>
              <w:rPr>
                <w:sz w:val="24"/>
              </w:rPr>
              <w:t xml:space="preserve"> Контактный телефон: 8/81757/3-14-41 8 817 573 15 40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8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Доменное имя и (или) указатели страницы сайта, на котором обеспечивается проведение отбора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9000000">
            <w:pPr>
              <w:rPr>
                <w:color w:val="000080"/>
                <w:u w:color="000080" w:val="single"/>
              </w:rPr>
            </w:pPr>
          </w:p>
          <w:p w14:paraId="1A000000">
            <w:pPr>
              <w:rPr>
                <w:color w:val="000080"/>
                <w:u w:color="000080" w:val="single"/>
              </w:rPr>
            </w:pPr>
            <w:r>
              <w:rPr>
                <w:rStyle w:val="Style_7_ch"/>
              </w:rPr>
              <w:fldChar w:fldCharType="begin"/>
            </w:r>
            <w:r>
              <w:rPr>
                <w:rStyle w:val="Style_7_ch"/>
              </w:rPr>
              <w:instrText>HYPERLINK "https://ssl.budgetplan.minfin.ru/bp/"</w:instrText>
            </w:r>
            <w:r>
              <w:rPr>
                <w:rStyle w:val="Style_7_ch"/>
              </w:rPr>
              <w:fldChar w:fldCharType="separate"/>
            </w:r>
            <w:r>
              <w:rPr>
                <w:rStyle w:val="Style_7_ch"/>
              </w:rPr>
              <w:t>https://ssl.budgetplan.minfin.ru</w:t>
            </w:r>
            <w:r>
              <w:rPr>
                <w:rStyle w:val="Style_7_ch"/>
              </w:rPr>
              <w:fldChar w:fldCharType="end"/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B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предоставления субсидии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C000000">
            <w:pPr>
              <w:widowControl w:val="0"/>
              <w:spacing w:before="92" w:line="312" w:lineRule="auto"/>
              <w:ind w:firstLine="0" w:left="67" w:right="12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Количество малонаселенных и (или) труднодоступных  населенных пунктов, в которые фактически осуществлялась доставка и реализация продовольственных товаров - 11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D000000">
            <w:pPr>
              <w:widowControl w:val="0"/>
              <w:spacing w:after="314" w:before="314"/>
              <w:ind w:firstLine="142"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Требования к участникам отбора в соответствии с </w:t>
            </w:r>
            <w:r>
              <w:rPr>
                <w:rFonts w:ascii="Times New Roman" w:hAnsi="Times New Roman"/>
                <w:sz w:val="24"/>
              </w:rPr>
              <w:t xml:space="preserve">пунктом 4.10., </w:t>
            </w:r>
            <w:r>
              <w:rPr>
                <w:rFonts w:ascii="Times New Roman" w:hAnsi="Times New Roman"/>
                <w:sz w:val="24"/>
              </w:rPr>
              <w:t>представляемых</w:t>
            </w:r>
            <w:r>
              <w:rPr>
                <w:rFonts w:ascii="Times New Roman" w:hAnsi="Times New Roman"/>
                <w:sz w:val="24"/>
              </w:rPr>
              <w:t xml:space="preserve"> ими для подтверждения соответствия указанным требованиям:</w:t>
            </w:r>
          </w:p>
          <w:p w14:paraId="1E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1F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Участник отбора на дату подачи заявки (внесения изменений в </w:t>
            </w:r>
            <w:r>
              <w:rPr>
                <w:rFonts w:ascii="Times New Roman" w:hAnsi="Times New Roman"/>
                <w:sz w:val="22"/>
              </w:rPr>
              <w:t>заявку) должен соответствовать следующим требованиям:</w:t>
            </w:r>
          </w:p>
          <w:p w14:paraId="20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получа</w:t>
            </w:r>
            <w:r>
              <w:rPr>
                <w:rFonts w:ascii="Times New Roman" w:hAnsi="Times New Roman"/>
                <w:sz w:val="22"/>
              </w:rPr>
              <w:t xml:space="preserve">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begin"/>
            </w:r>
            <w:r>
              <w:rPr>
                <w:rFonts w:ascii="Times New Roman" w:hAnsi="Times New Roman"/>
                <w:sz w:val="22"/>
                <w:u w:color="000000" w:val="single"/>
              </w:rPr>
              <w:instrText>HYPERLINK "https://login.consultant.ru/link/?req=doc&amp;base=LAW&amp;n=420230&amp;dst=100010"</w:instrTex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separate"/>
            </w:r>
            <w:r>
              <w:rPr>
                <w:rFonts w:ascii="Times New Roman" w:hAnsi="Times New Roman"/>
                <w:sz w:val="22"/>
                <w:u w:color="000000" w:val="single"/>
              </w:rPr>
              <w:t>перечень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</w:t>
            </w:r>
            <w:r>
              <w:rPr>
                <w:rFonts w:ascii="Times New Roman" w:hAnsi="Times New Roman"/>
                <w:sz w:val="22"/>
              </w:rPr>
              <w:t>ном) капитале которого доля прямого или косвенного (через третьих лиц) участия</w:t>
            </w:r>
            <w:r>
              <w:rPr>
                <w:rFonts w:ascii="Times New Roman" w:hAnsi="Times New Roman"/>
                <w:sz w:val="22"/>
              </w:rPr>
              <w:t xml:space="preserve"> офшорных компаний в совокупности превышает 25 процентов (если иное не предусмотрено законодательством Российской Федерации). </w:t>
            </w:r>
            <w:r>
              <w:rPr>
                <w:rFonts w:ascii="Times New Roman" w:hAnsi="Times New Roman"/>
                <w:sz w:val="22"/>
              </w:rPr>
              <w:t>При расчете доли участия офшорных компаний в капитал</w:t>
            </w:r>
            <w:r>
              <w:rPr>
                <w:rFonts w:ascii="Times New Roman" w:hAnsi="Times New Roman"/>
                <w:sz w:val="22"/>
              </w:rPr>
              <w:t>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</w:t>
            </w:r>
            <w:r>
              <w:rPr>
                <w:rFonts w:ascii="Times New Roman" w:hAnsi="Times New Roman"/>
                <w:sz w:val="22"/>
              </w:rPr>
              <w:t>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      </w:r>
            <w:r>
              <w:rPr>
                <w:rFonts w:ascii="Times New Roman" w:hAnsi="Times New Roman"/>
                <w:sz w:val="22"/>
              </w:rPr>
              <w:t xml:space="preserve"> акционерных обществ;</w:t>
            </w:r>
          </w:p>
          <w:p w14:paraId="21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Участник отбора не находится в перечне организаций и физических лиц, в отношении к</w:t>
            </w:r>
            <w:r>
              <w:rPr>
                <w:rFonts w:ascii="Times New Roman" w:hAnsi="Times New Roman"/>
                <w:sz w:val="22"/>
              </w:rPr>
              <w:t>оторых имеются сведения об их причастности к экстремистской деятельности или терроризму;</w:t>
            </w:r>
          </w:p>
          <w:p w14:paraId="22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Участник отбора не находится в составляемых в рамках реализации полномочий, предусмотренных 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begin"/>
            </w:r>
            <w:r>
              <w:rPr>
                <w:rFonts w:ascii="Times New Roman" w:hAnsi="Times New Roman"/>
                <w:sz w:val="22"/>
                <w:u w:color="000000" w:val="single"/>
              </w:rPr>
              <w:instrText>HYPERLINK "https://login.consultant.ru/link/?req=doc&amp;base=LAW&amp;n=121087&amp;dst=100142"</w:instrTex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separate"/>
            </w:r>
            <w:r>
              <w:rPr>
                <w:rFonts w:ascii="Times New Roman" w:hAnsi="Times New Roman"/>
                <w:sz w:val="22"/>
                <w:u w:color="000000" w:val="single"/>
              </w:rPr>
              <w:t xml:space="preserve">главой </w:t>
            </w:r>
            <w:r>
              <w:rPr>
                <w:rFonts w:ascii="Times New Roman" w:hAnsi="Times New Roman"/>
                <w:sz w:val="22"/>
                <w:u w:color="000000" w:val="single"/>
              </w:rPr>
              <w:t>VII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</w:t>
            </w:r>
            <w:r>
              <w:rPr>
                <w:rFonts w:ascii="Times New Roman" w:hAnsi="Times New Roman"/>
                <w:sz w:val="22"/>
              </w:rPr>
              <w:t xml:space="preserve"> массового уничтожения;</w:t>
            </w:r>
          </w:p>
          <w:p w14:paraId="23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Участник отбора не получает средства из бюджета субъекта Российской Федерации (местного), из которого планируется предоставление субсидии в соответствии с правовым актом, на основании иных нормативных правовых актов субъекта Российс</w:t>
            </w:r>
            <w:r>
              <w:rPr>
                <w:rFonts w:ascii="Times New Roman" w:hAnsi="Times New Roman"/>
                <w:sz w:val="22"/>
              </w:rPr>
              <w:t>кой Федерации, муниципальных правовых актов на цели, установленные правовым актом;</w:t>
            </w:r>
          </w:p>
          <w:p w14:paraId="24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Участник отбора не является иностранным агентом в соответствии с Федеральным 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begin"/>
            </w:r>
            <w:r>
              <w:rPr>
                <w:rFonts w:ascii="Times New Roman" w:hAnsi="Times New Roman"/>
                <w:sz w:val="22"/>
                <w:u w:color="000000" w:val="single"/>
              </w:rPr>
              <w:instrText>HYPERLINK "https://login.consultant.ru/link/?req=doc&amp;base=LAW&amp;n=465999"</w:instrTex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separate"/>
            </w:r>
            <w:r>
              <w:rPr>
                <w:rFonts w:ascii="Times New Roman" w:hAnsi="Times New Roman"/>
                <w:sz w:val="22"/>
                <w:u w:color="000000" w:val="single"/>
              </w:rPr>
              <w:t>законом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«О </w:t>
            </w:r>
            <w:r>
              <w:rPr>
                <w:rFonts w:ascii="Times New Roman" w:hAnsi="Times New Roman"/>
                <w:sz w:val="22"/>
              </w:rPr>
              <w:t>контроле за</w:t>
            </w:r>
            <w:r>
              <w:rPr>
                <w:rFonts w:ascii="Times New Roman" w:hAnsi="Times New Roman"/>
                <w:sz w:val="22"/>
              </w:rPr>
              <w:t xml:space="preserve"> деятельностью лиц, находящихся под иностранным влиянием»;</w:t>
            </w:r>
          </w:p>
          <w:p w14:paraId="25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 участника отбора на едином налоговом счете отсутствует или не превышает размер, определенный 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begin"/>
            </w:r>
            <w:r>
              <w:rPr>
                <w:rFonts w:ascii="Times New Roman" w:hAnsi="Times New Roman"/>
                <w:sz w:val="22"/>
                <w:u w:color="000000" w:val="single"/>
              </w:rPr>
              <w:instrText>HYPERLINK "https://login.consultant.ru/link/?req=doc&amp;base=LAW&amp;n=482899&amp;dst=5769"</w:instrTex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separate"/>
            </w:r>
            <w:r>
              <w:rPr>
                <w:rFonts w:ascii="Times New Roman" w:hAnsi="Times New Roman"/>
                <w:sz w:val="22"/>
                <w:u w:color="000000" w:val="single"/>
              </w:rPr>
              <w:t>пунктом 3 статьи 47</w:t>
            </w:r>
            <w:r>
              <w:rPr>
                <w:rFonts w:ascii="Times New Roman" w:hAnsi="Times New Roman"/>
                <w:sz w:val="22"/>
                <w:u w:color="000000" w:val="single"/>
              </w:rPr>
              <w:fldChar w:fldCharType="end"/>
            </w:r>
            <w:r>
              <w:rPr>
                <w:rFonts w:ascii="Times New Roman" w:hAnsi="Times New Roman"/>
                <w:sz w:val="22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26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 участника отбора отсутствуют просроченная задолженность по возврату в бюджет субъекта Российской Федер</w:t>
            </w:r>
            <w:r>
              <w:rPr>
                <w:rFonts w:ascii="Times New Roman" w:hAnsi="Times New Roman"/>
                <w:sz w:val="22"/>
              </w:rPr>
              <w:t xml:space="preserve">ации (местный бюджет)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</w:t>
            </w:r>
            <w:r>
              <w:rPr>
                <w:rFonts w:ascii="Times New Roman" w:hAnsi="Times New Roman"/>
                <w:sz w:val="22"/>
              </w:rPr>
              <w:t>задолженность по денежным обязательствам перед публично-правовым образ</w:t>
            </w:r>
            <w:r>
              <w:rPr>
                <w:rFonts w:ascii="Times New Roman" w:hAnsi="Times New Roman"/>
                <w:sz w:val="22"/>
              </w:rPr>
              <w:t>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</w:t>
            </w:r>
            <w:r>
              <w:rPr>
                <w:rFonts w:ascii="Times New Roman" w:hAnsi="Times New Roman"/>
                <w:sz w:val="22"/>
              </w:rPr>
              <w:t xml:space="preserve"> субъекта Российской Федерации (местной администрацией);</w:t>
            </w:r>
          </w:p>
          <w:p w14:paraId="27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Участник отбора, яв</w:t>
            </w:r>
            <w:r>
              <w:rPr>
                <w:rFonts w:ascii="Times New Roman" w:hAnsi="Times New Roman"/>
                <w:sz w:val="22"/>
              </w:rPr>
              <w:t>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</w:t>
            </w:r>
            <w:r>
              <w:rPr>
                <w:rFonts w:ascii="Times New Roman" w:hAnsi="Times New Roman"/>
                <w:sz w:val="22"/>
              </w:rPr>
              <w:t>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8000000">
            <w:pPr>
              <w:widowControl w:val="0"/>
              <w:spacing w:after="314" w:before="314"/>
              <w:ind w:firstLine="709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 ре</w:t>
            </w:r>
            <w:r>
              <w:rPr>
                <w:rFonts w:ascii="Times New Roman" w:hAnsi="Times New Roman"/>
                <w:sz w:val="22"/>
              </w:rPr>
              <w:t>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</w:t>
            </w:r>
            <w:r>
              <w:rPr>
                <w:rFonts w:ascii="Times New Roman" w:hAnsi="Times New Roman"/>
                <w:sz w:val="22"/>
              </w:rPr>
              <w:t>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9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Категории (критер</w:t>
            </w:r>
            <w:r>
              <w:rPr>
                <w:rFonts w:ascii="Times New Roman" w:hAnsi="Times New Roman"/>
                <w:sz w:val="24"/>
              </w:rPr>
              <w:t>ии) отбора, которым должны соответствовать участники отбора</w:t>
            </w:r>
          </w:p>
          <w:p w14:paraId="2A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2B000000">
            <w:pPr>
              <w:widowControl w:val="0"/>
              <w:ind w:firstLine="709" w:left="0" w:righ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Критериями отбора получателей субсидии являются: </w:t>
            </w:r>
          </w:p>
          <w:p w14:paraId="2C000000">
            <w:pPr>
              <w:widowControl w:val="1"/>
              <w:ind w:firstLine="708" w:left="0" w:right="0"/>
              <w:jc w:val="both"/>
              <w:rPr>
                <w:sz w:val="22"/>
              </w:rPr>
            </w:pPr>
            <w:r>
              <w:rPr>
                <w:sz w:val="22"/>
              </w:rPr>
              <w:t>а) наличие у участников отбора автомобильного транспорта, необходимого для доставки  товаров в социально значимые магазины в малонаселенные и (или) труднодоступные населенные пункты Кирилловского  округа;</w:t>
            </w:r>
          </w:p>
          <w:p w14:paraId="2D000000">
            <w:pPr>
              <w:widowControl w:val="1"/>
              <w:ind/>
              <w:jc w:val="both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>б) доставка участником отбора товаров  из перечня согласно приложению  № 5 к настоящему постановлению;</w:t>
            </w:r>
          </w:p>
          <w:p w14:paraId="2E000000">
            <w:pPr>
              <w:widowControl w:val="0"/>
              <w:ind w:firstLine="709" w:left="0" w:righ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в) доставка участником отбора товаров в труднодоступные и (или) малонаселенные пункты Кирилловского  округа, имеющих действующий социально значимый магазин осуществляется с периодичностью не менее одного раза в неделю в течение всего календарного года согласно приложению 3 к настоящему постановлению </w:t>
            </w:r>
          </w:p>
          <w:p w14:paraId="2F000000">
            <w:pPr>
              <w:widowControl w:val="0"/>
              <w:ind w:firstLine="709" w:left="0" w:right="0"/>
              <w:jc w:val="both"/>
              <w:rPr>
                <w:sz w:val="22"/>
              </w:rPr>
            </w:pPr>
            <w:r>
              <w:rPr>
                <w:sz w:val="22"/>
              </w:rPr>
              <w:t>г) заявка на участие в отборе, поданная участником отбора ранее других.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0000000">
            <w:pPr>
              <w:widowControl w:val="0"/>
              <w:spacing w:after="314" w:before="314"/>
              <w:ind/>
              <w:jc w:val="left"/>
              <w:rPr>
                <w:b w:val="1"/>
                <w:sz w:val="24"/>
              </w:rPr>
            </w:pPr>
          </w:p>
          <w:p w14:paraId="31000000">
            <w:pPr>
              <w:pStyle w:val="Style_5"/>
              <w:widowControl w:val="0"/>
              <w:tabs>
                <w:tab w:leader="none" w:pos="222" w:val="left"/>
              </w:tabs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Порядок</w:t>
            </w:r>
            <w:r>
              <w:rPr>
                <w:b w:val="0"/>
                <w:spacing w:val="-6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подачи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заявок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требования</w:t>
            </w:r>
            <w:r>
              <w:rPr>
                <w:b w:val="0"/>
                <w:spacing w:val="-2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к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их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содержанию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форме</w:t>
            </w:r>
          </w:p>
          <w:p w14:paraId="32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3000000">
            <w:pPr>
              <w:widowControl w:val="0"/>
              <w:spacing w:before="103" w:line="312" w:lineRule="auto"/>
              <w:ind w:firstLine="0" w:left="12"/>
              <w:jc w:val="left"/>
              <w:rPr>
                <w:sz w:val="22"/>
              </w:rPr>
            </w:pPr>
            <w:r>
              <w:rPr>
                <w:sz w:val="22"/>
              </w:rPr>
              <w:t>Заявки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подаются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участниками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государственном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языке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Российской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Федерации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путём заполнения заявки, в том числе с приложением электронных копий документов и изображений, наглядно иллюстрирующих сведения, содержащиеся в таком предложении.</w:t>
            </w:r>
          </w:p>
          <w:p w14:paraId="34000000">
            <w:pPr>
              <w:widowControl w:val="0"/>
              <w:spacing w:before="3"/>
              <w:ind w:firstLine="0" w:left="12"/>
              <w:jc w:val="left"/>
              <w:rPr>
                <w:sz w:val="22"/>
              </w:rPr>
            </w:pPr>
            <w:r>
              <w:rPr>
                <w:sz w:val="22"/>
              </w:rPr>
              <w:t>Заявки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формируются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подписываются:</w:t>
            </w:r>
          </w:p>
          <w:p w14:paraId="35000000">
            <w:pPr>
              <w:widowControl w:val="0"/>
              <w:spacing w:before="3"/>
              <w:ind w:firstLine="0" w:left="12"/>
              <w:jc w:val="left"/>
              <w:rPr>
                <w:sz w:val="22"/>
              </w:rPr>
            </w:pPr>
          </w:p>
          <w:p w14:paraId="36000000">
            <w:pPr>
              <w:widowControl w:val="0"/>
              <w:numPr>
                <w:ilvl w:val="1"/>
                <w:numId w:val="1"/>
              </w:numPr>
              <w:tabs>
                <w:tab w:leader="none" w:pos="612" w:val="left"/>
              </w:tabs>
              <w:spacing w:line="312" w:lineRule="auto"/>
              <w:ind w:hanging="229" w:left="612" w:right="924"/>
              <w:jc w:val="left"/>
              <w:rPr>
                <w:sz w:val="22"/>
              </w:rPr>
            </w:pPr>
            <w:r>
              <w:rPr>
                <w:sz w:val="22"/>
              </w:rPr>
              <w:t>усиленной квалифицированной электронной подписью руководителя участника отбора или уполномоченного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лица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(на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основании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доверенности)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участников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отбора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юридических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лиц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и индивидуальных предприн</w:t>
            </w:r>
            <w:r>
              <w:rPr>
                <w:sz w:val="22"/>
              </w:rPr>
              <w:t>имателей;</w:t>
            </w:r>
          </w:p>
          <w:p w14:paraId="37000000">
            <w:pPr>
              <w:widowControl w:val="0"/>
              <w:numPr>
                <w:ilvl w:val="1"/>
                <w:numId w:val="1"/>
              </w:numPr>
              <w:tabs>
                <w:tab w:leader="none" w:pos="612" w:val="left"/>
              </w:tabs>
              <w:spacing w:before="4" w:line="312" w:lineRule="auto"/>
              <w:ind w:hanging="229" w:left="612" w:right="104"/>
              <w:jc w:val="left"/>
              <w:rPr>
                <w:sz w:val="22"/>
              </w:rPr>
            </w:pPr>
            <w:r>
              <w:rPr>
                <w:sz w:val="22"/>
              </w:rPr>
              <w:t>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</w:t>
            </w:r>
            <w:r>
              <w:rPr>
                <w:sz w:val="22"/>
              </w:rPr>
              <w:t>ии и ау</w:t>
            </w:r>
            <w:r>
              <w:rPr>
                <w:sz w:val="22"/>
              </w:rPr>
              <w:t>тентификации в инфраструктуре, обеспечивающей информационно-технологическое взаимод</w:t>
            </w:r>
            <w:r>
              <w:rPr>
                <w:sz w:val="22"/>
              </w:rPr>
              <w:t xml:space="preserve">ействие </w:t>
            </w:r>
            <w:r>
              <w:rPr>
                <w:sz w:val="22"/>
              </w:rPr>
              <w:t>информационных систем,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используемых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предоставления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государственных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муниципальных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услуг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форме».</w:t>
            </w:r>
          </w:p>
          <w:p w14:paraId="38000000">
            <w:pPr>
              <w:widowControl w:val="0"/>
              <w:spacing w:before="222" w:line="312" w:lineRule="auto"/>
              <w:ind w:firstLine="0" w:left="12" w:right="1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Участник отбора формирует заявку в электронной форме посредством заполнения соответствующих экранных форм веб-интерфейса системы «Электронный бюджет» и </w:t>
            </w:r>
            <w:r>
              <w:rPr>
                <w:rFonts w:ascii="Times New Roman" w:hAnsi="Times New Roman"/>
                <w:spacing w:val="-2"/>
                <w:sz w:val="22"/>
              </w:rPr>
              <w:t>представления</w:t>
            </w:r>
            <w:r>
              <w:rPr>
                <w:rFonts w:ascii="Times New Roman" w:hAnsi="Times New Roman"/>
                <w:spacing w:val="-15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в</w:t>
            </w:r>
            <w:r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систему</w:t>
            </w:r>
            <w:r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«Электронный</w:t>
            </w:r>
            <w:r>
              <w:rPr>
                <w:rFonts w:ascii="Times New Roman" w:hAnsi="Times New Roman"/>
                <w:spacing w:val="-1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бюджет» электронных</w:t>
            </w:r>
            <w:r>
              <w:rPr>
                <w:rFonts w:ascii="Times New Roman" w:hAnsi="Times New Roman"/>
                <w:spacing w:val="-12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копий</w:t>
            </w:r>
            <w:r>
              <w:rPr>
                <w:rFonts w:ascii="Times New Roman" w:hAnsi="Times New Roman"/>
                <w:spacing w:val="-11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документов</w:t>
            </w:r>
            <w:r>
              <w:rPr>
                <w:rFonts w:ascii="Times New Roman" w:hAnsi="Times New Roman"/>
                <w:spacing w:val="-11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(документов на бумажном </w:t>
            </w:r>
            <w:r>
              <w:rPr>
                <w:rFonts w:ascii="Times New Roman" w:hAnsi="Times New Roman"/>
                <w:sz w:val="22"/>
              </w:rPr>
              <w:t>носите</w:t>
            </w:r>
            <w:r>
              <w:rPr>
                <w:rFonts w:ascii="Times New Roman" w:hAnsi="Times New Roman"/>
                <w:sz w:val="22"/>
              </w:rPr>
              <w:t>ле, преобразованных в электронную форму путем сканирования).</w:t>
            </w:r>
            <w:r>
              <w:rPr>
                <w:rFonts w:ascii="Times New Roman" w:hAnsi="Times New Roman"/>
                <w:spacing w:val="-14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 заявке на участие в отборе прилагаются следующие документы:</w:t>
            </w:r>
          </w:p>
          <w:p w14:paraId="39000000">
            <w:pPr>
              <w:widowControl w:val="0"/>
              <w:spacing w:before="6" w:line="312" w:lineRule="auto"/>
              <w:ind w:firstLine="0" w:left="12" w:right="117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справка,</w:t>
            </w:r>
            <w:r>
              <w:rPr>
                <w:rFonts w:ascii="Times New Roman" w:hAnsi="Times New Roman"/>
                <w:spacing w:val="8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подтверждающая</w:t>
            </w:r>
            <w:r>
              <w:rPr>
                <w:rFonts w:ascii="Times New Roman" w:hAnsi="Times New Roman"/>
                <w:spacing w:val="8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соответствие</w:t>
            </w:r>
            <w:r>
              <w:rPr>
                <w:rFonts w:ascii="Times New Roman" w:hAnsi="Times New Roman"/>
                <w:spacing w:val="8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участника</w:t>
            </w:r>
            <w:r>
              <w:rPr>
                <w:rFonts w:ascii="Times New Roman" w:hAnsi="Times New Roman"/>
                <w:spacing w:val="8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отбора</w:t>
            </w:r>
            <w:r>
              <w:rPr>
                <w:rFonts w:ascii="Times New Roman" w:hAnsi="Times New Roman"/>
                <w:spacing w:val="8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требованиям,</w:t>
            </w:r>
            <w:r>
              <w:rPr>
                <w:rFonts w:ascii="Times New Roman" w:hAnsi="Times New Roman"/>
                <w:spacing w:val="8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установленным пунктом 4.10.  Порядка согласно приложению </w:t>
            </w:r>
            <w:r>
              <w:rPr>
                <w:rFonts w:ascii="Times New Roman" w:hAnsi="Times New Roman"/>
                <w:sz w:val="22"/>
              </w:rPr>
              <w:t xml:space="preserve">№ 1 к  Порядку; </w:t>
            </w:r>
          </w:p>
          <w:p w14:paraId="3A000000">
            <w:pPr>
              <w:widowControl w:val="0"/>
              <w:spacing w:before="6" w:line="312" w:lineRule="auto"/>
              <w:ind w:firstLine="0" w:left="12" w:right="117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согласие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получателя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субсидий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проведение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муниципального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финансового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контроля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по соблюдению целей, условий и порядка предоставления субсидий согласно приложению № 2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к  Порядку;</w:t>
            </w:r>
          </w:p>
          <w:p w14:paraId="3B000000">
            <w:pPr>
              <w:widowControl w:val="0"/>
              <w:spacing w:before="7" w:line="312" w:lineRule="auto"/>
              <w:ind w:firstLine="0" w:left="12" w:right="11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согласие на публикацию (размещение) на еди</w:t>
            </w:r>
            <w:r>
              <w:rPr>
                <w:rFonts w:ascii="Times New Roman" w:hAnsi="Times New Roman"/>
                <w:sz w:val="22"/>
              </w:rPr>
              <w:t xml:space="preserve">ном информации об участнике отбора и реквизиты для зачисления денежных средств согласно приложению № 3 к  </w:t>
            </w:r>
            <w:r>
              <w:rPr>
                <w:rFonts w:ascii="Times New Roman" w:hAnsi="Times New Roman"/>
                <w:spacing w:val="-2"/>
                <w:sz w:val="22"/>
              </w:rPr>
              <w:t>Порядку.</w:t>
            </w:r>
          </w:p>
          <w:p w14:paraId="3C000000">
            <w:pPr>
              <w:widowControl w:val="0"/>
              <w:spacing w:before="4" w:line="312" w:lineRule="auto"/>
              <w:ind w:firstLine="0" w:left="12" w:right="9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Для участия в отборе на предоставление субсидии участник отбора дополнительно представляет предварительную справку-расчет объема </w:t>
            </w:r>
            <w:r>
              <w:rPr>
                <w:rFonts w:ascii="Times New Roman" w:hAnsi="Times New Roman"/>
                <w:sz w:val="22"/>
              </w:rPr>
              <w:t xml:space="preserve">субсидии </w:t>
            </w:r>
            <w:r>
              <w:rPr>
                <w:rFonts w:ascii="Times New Roman" w:hAnsi="Times New Roman"/>
                <w:sz w:val="22"/>
              </w:rPr>
              <w:t>согласно пункта</w:t>
            </w:r>
            <w:r>
              <w:rPr>
                <w:rFonts w:ascii="Times New Roman" w:hAnsi="Times New Roman"/>
                <w:sz w:val="22"/>
              </w:rPr>
              <w:t xml:space="preserve"> 5.4. Порядка.</w:t>
            </w:r>
          </w:p>
          <w:p w14:paraId="3D000000">
            <w:pPr>
              <w:widowControl w:val="0"/>
              <w:spacing w:before="4" w:line="312" w:lineRule="auto"/>
              <w:ind w:firstLine="0" w:left="12" w:right="1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Участники отбора несут ответственность, предусмотренную законодательством Российской Федерации, за достоверность сведений, указанных в представленных ими документах.</w:t>
            </w:r>
          </w:p>
          <w:p w14:paraId="3E000000">
            <w:pPr>
              <w:widowControl w:val="0"/>
              <w:ind/>
              <w:jc w:val="left"/>
              <w:rPr>
                <w:rFonts w:ascii="Times New Roman" w:hAnsi="Times New Roman"/>
                <w:sz w:val="22"/>
              </w:rPr>
            </w:pP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3F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заявок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0000000">
            <w:pPr>
              <w:widowControl w:val="0"/>
              <w:spacing w:before="104"/>
              <w:ind w:firstLine="0" w:left="12"/>
              <w:jc w:val="left"/>
              <w:rPr>
                <w:sz w:val="22"/>
              </w:rPr>
            </w:pPr>
            <w:r>
              <w:rPr>
                <w:sz w:val="22"/>
              </w:rPr>
              <w:t>Отзыв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заявок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возможен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окончания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срока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приема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заявок.</w:t>
            </w:r>
          </w:p>
          <w:p w14:paraId="41000000">
            <w:pPr>
              <w:widowControl w:val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Отзыв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осуществляется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посредством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уведомления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отзыве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заявки, которое подписывается:</w:t>
            </w:r>
          </w:p>
          <w:p w14:paraId="42000000">
            <w:pPr>
              <w:widowControl w:val="0"/>
              <w:numPr>
                <w:ilvl w:val="1"/>
                <w:numId w:val="2"/>
              </w:numPr>
              <w:tabs>
                <w:tab w:leader="none" w:pos="612" w:val="left"/>
              </w:tabs>
              <w:spacing w:before="212" w:line="312" w:lineRule="auto"/>
              <w:ind w:hanging="229" w:left="612" w:right="924"/>
              <w:jc w:val="left"/>
              <w:rPr>
                <w:sz w:val="21"/>
              </w:rPr>
            </w:pPr>
            <w:r>
              <w:rPr>
                <w:sz w:val="21"/>
              </w:rPr>
              <w:t>усиленной квалифицированной электронной подписью руководителя участника отбора или упол</w:t>
            </w:r>
            <w:r>
              <w:rPr>
                <w:sz w:val="21"/>
              </w:rPr>
              <w:t>номоченного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им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лица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(на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основании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доверенности)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участников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отбора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юридических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лиц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 индивидуальных предпринимателей;</w:t>
            </w:r>
          </w:p>
          <w:p w14:paraId="43000000">
            <w:pPr>
              <w:widowControl w:val="0"/>
              <w:numPr>
                <w:ilvl w:val="1"/>
                <w:numId w:val="2"/>
              </w:numPr>
              <w:tabs>
                <w:tab w:leader="none" w:pos="611" w:val="left"/>
              </w:tabs>
              <w:spacing w:before="4"/>
              <w:ind w:hanging="228" w:left="611"/>
              <w:jc w:val="left"/>
              <w:rPr>
                <w:sz w:val="21"/>
              </w:rPr>
            </w:pPr>
            <w:r>
              <w:rPr>
                <w:sz w:val="21"/>
              </w:rPr>
              <w:t>простой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электронной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подписью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подтвержденной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учетной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записи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физического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лица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федеральной</w:t>
            </w:r>
          </w:p>
          <w:p w14:paraId="44000000">
            <w:pPr>
              <w:widowControl w:val="0"/>
              <w:ind w:firstLine="0" w:left="562"/>
              <w:jc w:val="left"/>
              <w:rPr>
                <w:sz w:val="21"/>
              </w:rPr>
            </w:pPr>
            <w:r>
              <w:rPr>
                <w:sz w:val="21"/>
              </w:rPr>
              <w:t xml:space="preserve">государственной информационной системе </w:t>
            </w:r>
            <w:r>
              <w:rPr>
                <w:sz w:val="21"/>
              </w:rPr>
              <w:t xml:space="preserve">«Единая система                   </w:t>
            </w:r>
            <w:r>
              <w:rPr>
                <w:sz w:val="21"/>
              </w:rPr>
              <w:t>идентификац</w:t>
            </w:r>
            <w:r>
              <w:rPr>
                <w:sz w:val="21"/>
              </w:rPr>
              <w:t>ии и ау</w:t>
            </w:r>
            <w:r>
              <w:rPr>
                <w:sz w:val="21"/>
              </w:rPr>
              <w:t>тентификации в инфраструктуре, обеспечивающей информационно-технологическое взаимодействие информационных систем,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используемых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предоставления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гос</w:t>
            </w:r>
            <w:r>
              <w:rPr>
                <w:sz w:val="21"/>
              </w:rPr>
              <w:t>ударственных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муниципальных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услуг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электронной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форме».</w:t>
            </w:r>
          </w:p>
          <w:p w14:paraId="45000000">
            <w:pPr>
              <w:widowControl w:val="0"/>
              <w:ind w:firstLine="0" w:left="562"/>
              <w:jc w:val="left"/>
              <w:rPr>
                <w:sz w:val="21"/>
              </w:rPr>
            </w:pPr>
          </w:p>
          <w:p w14:paraId="46000000">
            <w:pPr>
              <w:widowControl w:val="0"/>
              <w:ind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Участник отбора вправе отозвать заявку посредством формирования в электронной форме в системе «Электронный бюджет» уведомления об отзыве заявки.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7000000">
            <w:pPr>
              <w:pStyle w:val="Style_5"/>
              <w:widowControl w:val="0"/>
              <w:tabs>
                <w:tab w:leader="none" w:pos="222" w:val="left"/>
              </w:tabs>
              <w:spacing w:before="275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Поряд</w:t>
            </w:r>
            <w:r>
              <w:rPr>
                <w:rFonts w:ascii="Times New Roman" w:hAnsi="Times New Roman"/>
                <w:b w:val="0"/>
                <w:sz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внесения</w:t>
            </w:r>
            <w:r>
              <w:rPr>
                <w:rFonts w:ascii="Times New Roman" w:hAnsi="Times New Roman"/>
                <w:b w:val="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изменения</w:t>
            </w:r>
            <w:r>
              <w:rPr>
                <w:rFonts w:ascii="Times New Roman" w:hAnsi="Times New Roman"/>
                <w:b w:val="0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в</w:t>
            </w:r>
            <w:r>
              <w:rPr>
                <w:rFonts w:ascii="Times New Roman" w:hAnsi="Times New Roman"/>
                <w:b w:val="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pacing w:val="-2"/>
                <w:sz w:val="24"/>
              </w:rPr>
              <w:t>заявки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8000000">
            <w:pPr>
              <w:widowControl w:val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>До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окончания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срока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приема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заявок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после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формирования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заявителем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электронной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уведомления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об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отзыве заявки и последующего повторного формирования новой.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9000000">
            <w:pPr>
              <w:pStyle w:val="Style_5"/>
              <w:widowControl w:val="0"/>
              <w:spacing w:before="2"/>
              <w:ind w:firstLine="0" w:left="1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Порядок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возврата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заявок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4A000000">
            <w:pPr>
              <w:rPr>
                <w:sz w:val="22"/>
              </w:rPr>
            </w:pPr>
          </w:p>
          <w:p w14:paraId="4B000000">
            <w:pPr>
              <w:widowControl w:val="0"/>
              <w:spacing w:before="81" w:line="312" w:lineRule="auto"/>
              <w:ind w:firstLine="0" w:left="12" w:right="9"/>
              <w:jc w:val="both"/>
              <w:rPr>
                <w:sz w:val="22"/>
              </w:rPr>
            </w:pPr>
            <w:r>
              <w:rPr>
                <w:sz w:val="22"/>
              </w:rPr>
              <w:t>Возврат</w:t>
            </w:r>
            <w:r>
              <w:rPr>
                <w:sz w:val="22"/>
              </w:rPr>
              <w:t xml:space="preserve"> заявки на доработку осуществляется посредством формирования электронной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формы в системе «Электронный бюджет» уведомления о возврате заявки на доработку, с указанием оснований для возврата и положений, требующих доработки.</w:t>
            </w:r>
          </w:p>
          <w:p w14:paraId="4C000000">
            <w:pPr>
              <w:widowControl w:val="0"/>
              <w:spacing w:before="4"/>
              <w:ind w:firstLine="0" w:left="12"/>
              <w:jc w:val="both"/>
              <w:rPr>
                <w:sz w:val="22"/>
              </w:rPr>
            </w:pPr>
            <w:r>
              <w:rPr>
                <w:sz w:val="22"/>
              </w:rPr>
              <w:t>Основаниями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возврата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заявок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</w:t>
            </w:r>
            <w:r>
              <w:rPr>
                <w:sz w:val="22"/>
              </w:rPr>
              <w:t>а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доработку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являются:</w:t>
            </w:r>
          </w:p>
          <w:p w14:paraId="4D000000">
            <w:pPr>
              <w:widowControl w:val="0"/>
              <w:numPr>
                <w:ilvl w:val="0"/>
                <w:numId w:val="3"/>
              </w:numPr>
              <w:tabs>
                <w:tab w:leader="none" w:pos="267" w:val="left"/>
              </w:tabs>
              <w:spacing w:before="91" w:line="312" w:lineRule="auto"/>
              <w:ind w:firstLine="0" w:left="12" w:right="10"/>
              <w:jc w:val="both"/>
              <w:rPr>
                <w:sz w:val="22"/>
              </w:rPr>
            </w:pPr>
            <w:r>
              <w:rPr>
                <w:sz w:val="22"/>
              </w:rPr>
              <w:t>неполнота (отрывочность, разрозненность) сведений, наличие технических ошибок в документах,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указанных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объявлении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проведении отбора,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пунктом </w:t>
            </w:r>
            <w:r>
              <w:rPr>
                <w:sz w:val="22"/>
              </w:rPr>
              <w:t>4.10</w:t>
            </w:r>
            <w:r>
              <w:rPr>
                <w:sz w:val="22"/>
              </w:rPr>
              <w:t>.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>Порядка;</w:t>
            </w:r>
          </w:p>
          <w:p w14:paraId="4E000000">
            <w:pPr>
              <w:widowControl w:val="0"/>
              <w:numPr>
                <w:ilvl w:val="0"/>
                <w:numId w:val="3"/>
              </w:numPr>
              <w:tabs>
                <w:tab w:leader="none" w:pos="298" w:val="left"/>
              </w:tabs>
              <w:spacing w:before="3" w:line="312" w:lineRule="auto"/>
              <w:ind w:firstLine="0" w:left="12" w:right="8"/>
              <w:jc w:val="both"/>
              <w:rPr>
                <w:sz w:val="22"/>
              </w:rPr>
            </w:pPr>
            <w:r>
              <w:rPr>
                <w:sz w:val="22"/>
              </w:rPr>
              <w:t>поступление нечитаемых электронных копий документов (документов на бумажном носителе, преобразованных в электронную форму путем сканирования), указанных в объявление о проведении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>отбора,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z w:val="22"/>
              </w:rPr>
              <w:t xml:space="preserve">пунктом </w:t>
            </w:r>
            <w:r>
              <w:rPr>
                <w:sz w:val="22"/>
              </w:rPr>
              <w:t>4</w:t>
            </w:r>
            <w:r>
              <w:rPr>
                <w:sz w:val="22"/>
              </w:rPr>
              <w:t>.11.</w:t>
            </w:r>
            <w:r>
              <w:rPr>
                <w:spacing w:val="58"/>
                <w:sz w:val="22"/>
              </w:rPr>
              <w:t xml:space="preserve">  </w:t>
            </w:r>
            <w:r>
              <w:rPr>
                <w:sz w:val="22"/>
              </w:rPr>
              <w:t>Порядка,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>имеющих</w:t>
            </w:r>
            <w:r>
              <w:rPr>
                <w:spacing w:val="7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повреждения,</w:t>
            </w:r>
            <w:r>
              <w:rPr>
                <w:spacing w:val="-4"/>
                <w:sz w:val="22"/>
              </w:rPr>
              <w:t xml:space="preserve"> исключаю</w:t>
            </w:r>
            <w:r>
              <w:rPr>
                <w:spacing w:val="-4"/>
                <w:sz w:val="22"/>
              </w:rPr>
              <w:t>щие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возможность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правильно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определить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их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содержание.</w:t>
            </w:r>
          </w:p>
          <w:p w14:paraId="4F000000">
            <w:pPr>
              <w:rPr>
                <w:sz w:val="22"/>
              </w:rPr>
            </w:pPr>
            <w:r>
              <w:rPr>
                <w:sz w:val="22"/>
              </w:rPr>
              <w:t>Иные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случаи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возврата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не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предусматриваются</w:t>
            </w:r>
          </w:p>
        </w:tc>
      </w:tr>
      <w:tr>
        <w:trPr>
          <w:trHeight w:hRule="atLeast" w:val="1886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0000000">
            <w:pPr>
              <w:pStyle w:val="Style_5"/>
              <w:widowControl w:val="0"/>
              <w:tabs>
                <w:tab w:leader="none" w:pos="222" w:val="left"/>
              </w:tabs>
              <w:ind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Порядок</w:t>
            </w:r>
            <w:r>
              <w:rPr>
                <w:b w:val="0"/>
                <w:spacing w:val="-7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рассмотрения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заявок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на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предмет</w:t>
            </w:r>
            <w:r>
              <w:rPr>
                <w:b w:val="0"/>
                <w:spacing w:val="-5"/>
                <w:sz w:val="24"/>
              </w:rPr>
              <w:t xml:space="preserve"> </w:t>
            </w:r>
            <w:r>
              <w:rPr>
                <w:b w:val="0"/>
                <w:sz w:val="24"/>
              </w:rPr>
              <w:t>их</w:t>
            </w:r>
            <w:r>
              <w:rPr>
                <w:b w:val="0"/>
                <w:spacing w:val="-3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соответствия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z w:val="24"/>
              </w:rPr>
              <w:t>установленным</w:t>
            </w:r>
            <w:r>
              <w:rPr>
                <w:b w:val="0"/>
                <w:spacing w:val="-4"/>
                <w:sz w:val="24"/>
              </w:rPr>
              <w:t xml:space="preserve"> </w:t>
            </w:r>
            <w:r>
              <w:rPr>
                <w:b w:val="0"/>
                <w:spacing w:val="-2"/>
                <w:sz w:val="24"/>
              </w:rPr>
              <w:t>требованиям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1000000">
            <w:pPr>
              <w:widowControl w:val="0"/>
              <w:spacing w:before="112"/>
              <w:ind w:firstLine="0" w:left="12"/>
              <w:jc w:val="left"/>
              <w:rPr>
                <w:sz w:val="24"/>
              </w:rPr>
            </w:pPr>
            <w:r>
              <w:rPr>
                <w:sz w:val="24"/>
              </w:rPr>
              <w:t>Заявки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рассматриваются организатором отбора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срок,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превышающий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приема </w:t>
            </w:r>
            <w:r>
              <w:rPr>
                <w:sz w:val="24"/>
              </w:rPr>
              <w:t>заявок.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Ранжирование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очередности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поступления.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2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заявок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3000000">
            <w:pPr>
              <w:widowControl w:val="1"/>
              <w:tabs>
                <w:tab w:leader="none" w:pos="0" w:val="left"/>
              </w:tabs>
              <w:ind/>
              <w:jc w:val="both"/>
              <w:rPr>
                <w:spacing w:val="-8"/>
                <w:sz w:val="22"/>
              </w:rPr>
            </w:pPr>
            <w:r>
              <w:rPr>
                <w:spacing w:val="-8"/>
                <w:sz w:val="22"/>
              </w:rPr>
              <w:t xml:space="preserve"> Заявка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отклоняется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посредством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формирования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электронной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формы </w:t>
            </w:r>
            <w:r>
              <w:rPr>
                <w:sz w:val="22"/>
              </w:rPr>
              <w:t>в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системе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«Электронный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бюджет»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уведомления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>об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>отклонении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заявки </w:t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указанием оснований</w:t>
            </w:r>
            <w:r>
              <w:rPr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отклонения.</w:t>
            </w:r>
          </w:p>
          <w:p w14:paraId="54000000">
            <w:pPr>
              <w:widowControl w:val="1"/>
              <w:tabs>
                <w:tab w:leader="none" w:pos="0" w:val="left"/>
              </w:tabs>
              <w:spacing w:after="0" w:before="0"/>
              <w:ind/>
              <w:contextualSpacing w:val="1"/>
              <w:jc w:val="both"/>
              <w:rPr>
                <w:spacing w:val="-6"/>
                <w:sz w:val="22"/>
              </w:rPr>
            </w:pPr>
            <w:r>
              <w:rPr>
                <w:spacing w:val="-8"/>
                <w:sz w:val="22"/>
              </w:rPr>
              <w:tab/>
            </w:r>
            <w:r>
              <w:rPr>
                <w:spacing w:val="-8"/>
                <w:sz w:val="22"/>
              </w:rPr>
              <w:t xml:space="preserve">Основаниями для 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отклонения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заявок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являются:</w:t>
            </w:r>
          </w:p>
          <w:p w14:paraId="55000000">
            <w:pPr>
              <w:widowControl w:val="1"/>
              <w:ind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ab/>
            </w:r>
            <w:r>
              <w:rPr>
                <w:spacing w:val="-6"/>
                <w:sz w:val="22"/>
              </w:rPr>
              <w:t>несоответствие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участника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отбора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критериям,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 xml:space="preserve">установленным пунктом 4.7. </w:t>
            </w:r>
            <w:r>
              <w:rPr>
                <w:sz w:val="22"/>
              </w:rPr>
              <w:t>настоящего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Порядка;</w:t>
            </w:r>
          </w:p>
          <w:p w14:paraId="56000000">
            <w:pPr>
              <w:widowControl w:val="1"/>
              <w:ind w:firstLine="701" w:left="0" w:right="0"/>
              <w:jc w:val="both"/>
              <w:rPr>
                <w:sz w:val="22"/>
              </w:rPr>
            </w:pPr>
            <w:r>
              <w:rPr>
                <w:spacing w:val="-6"/>
                <w:sz w:val="22"/>
              </w:rPr>
              <w:t>несоответствие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участника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отбора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требованиям,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>установленным</w:t>
            </w:r>
            <w:r>
              <w:rPr>
                <w:spacing w:val="-9"/>
                <w:sz w:val="22"/>
              </w:rPr>
              <w:t xml:space="preserve"> пунктом</w:t>
            </w:r>
            <w:r>
              <w:rPr>
                <w:spacing w:val="-6"/>
                <w:sz w:val="22"/>
              </w:rPr>
              <w:t xml:space="preserve"> 4.10.</w:t>
            </w:r>
            <w:r>
              <w:rPr>
                <w:sz w:val="22"/>
              </w:rPr>
              <w:t xml:space="preserve"> настоящего Порядка;</w:t>
            </w:r>
          </w:p>
          <w:p w14:paraId="57000000">
            <w:pPr>
              <w:widowControl w:val="1"/>
              <w:ind w:firstLine="708" w:left="0" w:right="0"/>
              <w:jc w:val="both"/>
              <w:rPr>
                <w:spacing w:val="-8"/>
                <w:sz w:val="22"/>
              </w:rPr>
            </w:pPr>
            <w:r>
              <w:rPr>
                <w:sz w:val="22"/>
              </w:rPr>
              <w:t>непредставление (представление не в полном объеме) документов, указанных в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объявлении 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Проведении отбора,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предусмотренных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6"/>
                <w:sz w:val="22"/>
              </w:rPr>
              <w:t xml:space="preserve"> пунктом</w:t>
            </w:r>
            <w:r>
              <w:rPr>
                <w:spacing w:val="-4"/>
                <w:sz w:val="22"/>
              </w:rPr>
              <w:t xml:space="preserve"> 4.11.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настоящего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Порядка;</w:t>
            </w:r>
          </w:p>
          <w:p w14:paraId="58000000">
            <w:pPr>
              <w:widowControl w:val="1"/>
              <w:ind w:firstLine="705" w:left="0" w:right="0"/>
              <w:jc w:val="both"/>
              <w:rPr>
                <w:sz w:val="22"/>
              </w:rPr>
            </w:pPr>
            <w:r>
              <w:rPr>
                <w:spacing w:val="-8"/>
                <w:sz w:val="22"/>
              </w:rPr>
              <w:t>несоответствие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представленной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участником</w:t>
            </w:r>
            <w:r>
              <w:rPr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отбора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>заявки</w:t>
            </w:r>
            <w:r>
              <w:rPr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требованиям, </w:t>
            </w:r>
            <w:r>
              <w:rPr>
                <w:sz w:val="22"/>
              </w:rPr>
              <w:t>установленным в объявлении о проведении отбора, предусмотренным пунктом 4.11. настоящего Порядка;</w:t>
            </w:r>
          </w:p>
          <w:p w14:paraId="59000000">
            <w:pPr>
              <w:widowControl w:val="1"/>
              <w:ind w:firstLine="705" w:left="0" w:righ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недостоверность информации, содержащейся в документах, представленных участником отбора, в целях подтверждения соответствия </w:t>
            </w:r>
            <w:r>
              <w:rPr>
                <w:spacing w:val="-2"/>
                <w:sz w:val="22"/>
              </w:rPr>
              <w:t>установленным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настоящим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Порядком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требованиям;</w:t>
            </w:r>
          </w:p>
          <w:p w14:paraId="5A000000">
            <w:pPr>
              <w:widowControl w:val="1"/>
              <w:ind w:firstLine="710" w:left="0" w:right="0"/>
              <w:jc w:val="both"/>
              <w:rPr>
                <w:sz w:val="22"/>
              </w:rPr>
            </w:pPr>
            <w:r>
              <w:rPr>
                <w:sz w:val="22"/>
              </w:rPr>
              <w:t>подача участником отбора заявки после даты и (или) времени, определенных</w:t>
            </w:r>
            <w:r>
              <w:rPr>
                <w:spacing w:val="7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15"/>
                <w:sz w:val="22"/>
              </w:rPr>
              <w:t xml:space="preserve"> </w:t>
            </w:r>
            <w:r>
              <w:rPr>
                <w:sz w:val="22"/>
              </w:rPr>
              <w:t>подачи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заявок.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B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Основания для отклонения </w:t>
            </w:r>
            <w:r>
              <w:rPr>
                <w:spacing w:val="-2"/>
                <w:sz w:val="24"/>
              </w:rPr>
              <w:t>заявок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5C000000">
            <w:pPr>
              <w:widowControl w:val="0"/>
              <w:numPr>
                <w:ilvl w:val="1"/>
                <w:numId w:val="4"/>
              </w:numPr>
              <w:tabs>
                <w:tab w:leader="none" w:pos="311" w:val="left"/>
              </w:tabs>
              <w:ind w:hanging="228" w:left="311"/>
              <w:jc w:val="left"/>
              <w:rPr>
                <w:sz w:val="21"/>
              </w:rPr>
            </w:pPr>
            <w:r>
              <w:rPr>
                <w:sz w:val="21"/>
              </w:rPr>
              <w:t>Несоответствие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представленных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документов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(или)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заявки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требованиям</w:t>
            </w:r>
          </w:p>
          <w:p w14:paraId="5D000000">
            <w:pPr>
              <w:widowControl w:val="0"/>
              <w:numPr>
                <w:ilvl w:val="1"/>
                <w:numId w:val="4"/>
              </w:numPr>
              <w:tabs>
                <w:tab w:leader="none" w:pos="311" w:val="left"/>
              </w:tabs>
              <w:spacing w:before="74"/>
              <w:ind w:hanging="228" w:left="311"/>
              <w:jc w:val="left"/>
              <w:rPr>
                <w:sz w:val="21"/>
              </w:rPr>
            </w:pPr>
            <w:r>
              <w:rPr>
                <w:sz w:val="21"/>
              </w:rPr>
              <w:t>Непредставление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(представление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полном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объеме)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документов</w:t>
            </w:r>
          </w:p>
          <w:p w14:paraId="5E000000">
            <w:pPr>
              <w:widowControl w:val="0"/>
              <w:numPr>
                <w:ilvl w:val="1"/>
                <w:numId w:val="4"/>
              </w:numPr>
              <w:tabs>
                <w:tab w:leader="none" w:pos="311" w:val="left"/>
              </w:tabs>
              <w:spacing w:before="73"/>
              <w:ind w:hanging="228" w:left="311"/>
              <w:jc w:val="left"/>
              <w:rPr>
                <w:sz w:val="21"/>
              </w:rPr>
            </w:pPr>
            <w:r>
              <w:rPr>
                <w:sz w:val="21"/>
              </w:rPr>
              <w:t>Недостоверность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информации,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содержащейся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документах</w:t>
            </w:r>
          </w:p>
          <w:p w14:paraId="5F000000">
            <w:pPr>
              <w:widowControl w:val="0"/>
              <w:numPr>
                <w:ilvl w:val="1"/>
                <w:numId w:val="4"/>
              </w:numPr>
              <w:tabs>
                <w:tab w:leader="none" w:pos="311" w:val="left"/>
              </w:tabs>
              <w:spacing w:before="74"/>
              <w:ind w:hanging="228" w:left="311"/>
              <w:jc w:val="left"/>
              <w:rPr>
                <w:sz w:val="21"/>
              </w:rPr>
            </w:pPr>
            <w:r>
              <w:rPr>
                <w:sz w:val="21"/>
              </w:rPr>
              <w:t>Непредоставление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информации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запросу</w:t>
            </w:r>
          </w:p>
          <w:p w14:paraId="60000000">
            <w:pPr>
              <w:widowControl w:val="0"/>
              <w:numPr>
                <w:ilvl w:val="1"/>
                <w:numId w:val="4"/>
              </w:numPr>
              <w:tabs>
                <w:tab w:leader="none" w:pos="311" w:val="left"/>
              </w:tabs>
              <w:spacing w:before="73"/>
              <w:ind w:hanging="228" w:left="311"/>
              <w:jc w:val="left"/>
              <w:rPr>
                <w:sz w:val="21"/>
              </w:rPr>
            </w:pPr>
            <w:r>
              <w:rPr>
                <w:sz w:val="21"/>
              </w:rPr>
              <w:t>Несоответствие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участника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отбора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требованиям</w:t>
            </w:r>
          </w:p>
          <w:p w14:paraId="61000000">
            <w:pPr>
              <w:widowControl w:val="0"/>
              <w:numPr>
                <w:ilvl w:val="1"/>
                <w:numId w:val="4"/>
              </w:numPr>
              <w:tabs>
                <w:tab w:leader="none" w:pos="311" w:val="left"/>
              </w:tabs>
              <w:spacing w:before="74"/>
              <w:ind w:hanging="228" w:left="311"/>
              <w:jc w:val="left"/>
              <w:rPr>
                <w:sz w:val="21"/>
              </w:rPr>
            </w:pPr>
            <w:r>
              <w:rPr>
                <w:sz w:val="21"/>
              </w:rPr>
              <w:t>Недостаточность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предоставления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2000000">
            <w:pPr>
              <w:widowControl w:val="0"/>
              <w:ind/>
              <w:jc w:val="left"/>
              <w:rPr>
                <w:sz w:val="24"/>
              </w:rPr>
            </w:pPr>
            <w:r>
              <w:rPr>
                <w:sz w:val="21"/>
              </w:rPr>
              <w:t>Порядок предоставления участникам отбора разъяснений положений объявления о проведении отбора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3000000">
            <w:pPr>
              <w:widowControl w:val="0"/>
              <w:tabs>
                <w:tab w:leader="none" w:pos="222" w:val="left"/>
              </w:tabs>
              <w:spacing w:line="336" w:lineRule="auto"/>
              <w:ind w:firstLine="0" w:left="12" w:right="10"/>
              <w:jc w:val="left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позднее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 xml:space="preserve"> рабочего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направить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а</w:t>
            </w:r>
            <w:r>
              <w:rPr>
                <w:sz w:val="24"/>
              </w:rPr>
              <w:t>дминистрацию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5 </w:t>
            </w: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разъяснении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объявления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ответ </w:t>
            </w:r>
            <w:r>
              <w:rPr>
                <w:sz w:val="24"/>
              </w:rPr>
              <w:t>на запрос направляет разъяснение положений объявления о проведении отбора в срок, установленный в объявлении о проведении отбора, но не позднее 2 рабочих дней со дня поступления запроса. Представленное разъяснение положений объявления о проведении отбора н</w:t>
            </w:r>
            <w:r>
              <w:rPr>
                <w:sz w:val="24"/>
              </w:rPr>
              <w:t xml:space="preserve">е должно изменять суть информации, содержащейся в объявлении о проведении </w:t>
            </w:r>
            <w:r>
              <w:rPr>
                <w:spacing w:val="-2"/>
                <w:sz w:val="24"/>
              </w:rPr>
              <w:t>отбора.</w:t>
            </w:r>
          </w:p>
        </w:tc>
      </w:tr>
      <w:tr>
        <w:trPr>
          <w:trHeight w:hRule="atLeast" w:val="360"/>
        </w:trPr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4000000">
            <w:pPr>
              <w:widowControl w:val="0"/>
              <w:spacing w:after="314" w:before="314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распределяемой субсидии в рамках отбора, порядок расчета размеров субсидий, установленных настоящим Порядком, правил распределения субсидий по результатам отбора</w:t>
            </w:r>
          </w:p>
        </w:tc>
        <w:tc>
          <w:tcPr>
            <w:tcW w:type="dxa" w:w="7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</w:tcPr>
          <w:p w14:paraId="65000000">
            <w:pPr>
              <w:widowControl w:val="0"/>
              <w:tabs>
                <w:tab w:leader="none" w:pos="1280" w:val="left"/>
              </w:tabs>
              <w:spacing w:after="0" w:before="278" w:line="240" w:lineRule="auto"/>
              <w:ind w:firstLine="518" w:left="15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Возмещению за счет субсидии подлежит часть затрат произведенных участниками отбора на приобретение  комбикормов, </w:t>
            </w:r>
            <w:r>
              <w:rPr>
                <w:sz w:val="24"/>
              </w:rPr>
              <w:t>отрубей зерновых и фуражного зерна</w:t>
            </w:r>
            <w:r>
              <w:rPr>
                <w:sz w:val="24"/>
              </w:rPr>
              <w:t xml:space="preserve"> в размере, не превышающем  50% произведенных затрат без учета НДС и транспортных расходов. Расчет объема субсидии осуществляется в соответствии с пунктом 3.4 Порядка представления субсидии. </w:t>
            </w:r>
            <w:r>
              <w:rPr>
                <w:color w:val="000000"/>
                <w:sz w:val="32"/>
              </w:rPr>
              <w:t xml:space="preserve">     </w:t>
            </w:r>
          </w:p>
          <w:p w14:paraId="66000000">
            <w:pPr>
              <w:widowControl w:val="0"/>
              <w:tabs>
                <w:tab w:leader="none" w:pos="222" w:val="left"/>
              </w:tabs>
              <w:spacing w:line="336" w:lineRule="auto"/>
              <w:ind w:firstLine="0" w:left="12" w:right="10"/>
              <w:jc w:val="left"/>
              <w:rPr>
                <w:sz w:val="24"/>
              </w:rPr>
            </w:pPr>
            <w:r>
              <w:rPr>
                <w:sz w:val="24"/>
              </w:rPr>
              <w:t>(объем распределяемых субсидий-900 000 руб.)</w:t>
            </w:r>
            <w:bookmarkStart w:id="1" w:name="_GoBack"/>
            <w:bookmarkEnd w:id="1"/>
          </w:p>
        </w:tc>
      </w:tr>
    </w:tbl>
    <w:p w14:paraId="67000000"/>
    <w:sectPr>
      <w:headerReference r:id="rId1" w:type="default"/>
      <w:pgSz w:h="16838" w:orient="portrait" w:w="11906"/>
      <w:pgMar w:bottom="1134" w:footer="720" w:gutter="0" w:header="720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lvlJc w:val="left"/>
      <w:pPr>
        <w:widowControl w:val="0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lvlJc w:val="left"/>
      <w:pPr>
        <w:widowControl w:val="0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lvlJc w:val="left"/>
      <w:pPr>
        <w:widowControl w:val="0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lvlJc w:val="left"/>
      <w:pPr>
        <w:widowControl w:val="0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0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0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0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0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0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0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0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0"/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pStyle w:val="Style_19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1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2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3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4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5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6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7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  <w:lvl w:ilvl="8">
      <w:numFmt w:val="bullet"/>
      <w:lvlText w:val="–"/>
      <w:lvlJc w:val="left"/>
      <w:pPr>
        <w:widowControl w:val="0"/>
        <w:ind w:firstLine="709" w:left="0"/>
      </w:pPr>
      <w:rPr>
        <w:rFonts w:ascii="PT Astra Serif" w:hAnsi="PT Astra Serif"/>
      </w:rPr>
    </w:lvl>
  </w:abstractNum>
  <w:abstractNum w:abstractNumId="5">
    <w:lvl w:ilvl="0">
      <w:start w:val="1"/>
      <w:numFmt w:val="decimal"/>
      <w:pStyle w:val="Style_122"/>
      <w:lvlText w:val="%1."/>
      <w:lvlJc w:val="left"/>
      <w:pPr>
        <w:widowControl w:val="0"/>
        <w:ind w:firstLine="709" w:left="0"/>
      </w:pPr>
    </w:lvl>
    <w:lvl w:ilvl="1">
      <w:start w:val="1"/>
      <w:numFmt w:val="decimal"/>
      <w:lvlText w:val="%1.%2."/>
      <w:lvlJc w:val="left"/>
      <w:pPr>
        <w:widowControl w:val="0"/>
        <w:ind w:firstLine="709" w:left="0"/>
      </w:pPr>
    </w:lvl>
    <w:lvl w:ilvl="2">
      <w:start w:val="1"/>
      <w:numFmt w:val="decimal"/>
      <w:lvlText w:val="%1.%2.%3."/>
      <w:lvlJc w:val="left"/>
      <w:pPr>
        <w:widowControl w:val="0"/>
        <w:ind w:firstLine="709" w:left="0"/>
      </w:pPr>
    </w:lvl>
    <w:lvl w:ilvl="3">
      <w:start w:val="1"/>
      <w:numFmt w:val="decimal"/>
      <w:lvlText w:val="%1.%2.%3.%4."/>
      <w:lvlJc w:val="left"/>
      <w:pPr>
        <w:widowControl w:val="0"/>
        <w:ind w:firstLine="709" w:left="0"/>
      </w:pPr>
    </w:lvl>
    <w:lvl w:ilvl="4">
      <w:start w:val="1"/>
      <w:numFmt w:val="decimal"/>
      <w:lvlText w:val="%1.%2.%3.%4.%5."/>
      <w:lvlJc w:val="left"/>
      <w:pPr>
        <w:widowControl w:val="0"/>
        <w:ind w:firstLine="709" w:left="0"/>
      </w:pPr>
    </w:lvl>
    <w:lvl w:ilvl="5">
      <w:start w:val="1"/>
      <w:numFmt w:val="decimal"/>
      <w:lvlText w:val="%1.%2.%3.%4.%5.%6."/>
      <w:lvlJc w:val="left"/>
      <w:pPr>
        <w:widowControl w:val="0"/>
        <w:ind w:firstLine="709" w:left="0"/>
      </w:pPr>
    </w:lvl>
    <w:lvl w:ilvl="6">
      <w:start w:val="1"/>
      <w:numFmt w:val="decimal"/>
      <w:lvlText w:val="%1.%2.%3.%4.%5.%6.%7."/>
      <w:lvlJc w:val="left"/>
      <w:pPr>
        <w:widowControl w:val="0"/>
        <w:ind w:firstLine="709" w:left="0"/>
      </w:pPr>
    </w:lvl>
    <w:lvl w:ilvl="7">
      <w:start w:val="1"/>
      <w:numFmt w:val="decimal"/>
      <w:lvlText w:val="%1.%2.%3.%4.%5.%6.%7.%8."/>
      <w:lvlJc w:val="left"/>
      <w:pPr>
        <w:widowControl w:val="0"/>
        <w:ind w:firstLine="709" w:left="0"/>
      </w:pPr>
    </w:lvl>
    <w:lvl w:ilvl="8">
      <w:start w:val="1"/>
      <w:numFmt w:val="decimal"/>
      <w:lvlText w:val="%1.%2.%3.%4.%5.%6.%7.%8.%9."/>
      <w:lvlJc w:val="left"/>
      <w:pPr>
        <w:widowControl w:val="0"/>
        <w:ind w:firstLine="709" w:left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0"/>
      <w:ind/>
      <w:jc w:val="center"/>
    </w:pPr>
    <w:rPr>
      <w:rFonts w:ascii="PT Astra Serif" w:hAnsi="PT Astra Serif"/>
      <w:sz w:val="28"/>
    </w:rPr>
  </w:style>
  <w:style w:default="1" w:styleId="Style_8_ch" w:type="character">
    <w:name w:val="Normal"/>
    <w:link w:val="Style_8"/>
    <w:rPr>
      <w:rFonts w:ascii="PT Astra Serif" w:hAnsi="PT Astra Serif"/>
      <w:sz w:val="28"/>
    </w:rPr>
  </w:style>
  <w:style w:styleId="Style_9" w:type="paragraph">
    <w:name w:val="Header left"/>
    <w:basedOn w:val="Style_8"/>
    <w:next w:val="Style_8"/>
    <w:link w:val="Style_9_ch"/>
    <w:pPr>
      <w:widowControl w:val="0"/>
      <w:tabs>
        <w:tab w:leader="none" w:pos="4819" w:val="center"/>
        <w:tab w:leader="none" w:pos="9638" w:val="right"/>
      </w:tabs>
      <w:ind/>
      <w:jc w:val="left"/>
    </w:pPr>
  </w:style>
  <w:style w:styleId="Style_9_ch" w:type="character">
    <w:name w:val="Header left"/>
    <w:basedOn w:val="Style_8_ch"/>
    <w:link w:val="Style_9"/>
  </w:style>
  <w:style w:styleId="Style_10" w:type="paragraph">
    <w:name w:val="Numbering 4 Start"/>
    <w:basedOn w:val="Style_12"/>
    <w:next w:val="Style_11"/>
    <w:link w:val="Style_10_ch"/>
  </w:style>
  <w:style w:styleId="Style_10_ch" w:type="character">
    <w:name w:val="Numbering 4 Start"/>
    <w:basedOn w:val="Style_12_ch"/>
    <w:link w:val="Style_10"/>
  </w:style>
  <w:style w:styleId="Style_13" w:type="paragraph">
    <w:name w:val="toc 2"/>
    <w:basedOn w:val="Style_14"/>
    <w:link w:val="Style_13_ch"/>
    <w:uiPriority w:val="39"/>
    <w:pPr>
      <w:widowControl w:val="0"/>
      <w:tabs>
        <w:tab w:leader="dot" w:pos="9355" w:val="right"/>
      </w:tabs>
      <w:ind/>
    </w:pPr>
  </w:style>
  <w:style w:styleId="Style_13_ch" w:type="character">
    <w:name w:val="toc 2"/>
    <w:basedOn w:val="Style_14_ch"/>
    <w:link w:val="Style_13"/>
  </w:style>
  <w:style w:styleId="Style_15" w:type="paragraph">
    <w:name w:val="Figure Index Heading"/>
    <w:basedOn w:val="Style_16"/>
    <w:link w:val="Style_15_ch"/>
  </w:style>
  <w:style w:styleId="Style_15_ch" w:type="character">
    <w:name w:val="Figure Index Heading"/>
    <w:basedOn w:val="Style_16_ch"/>
    <w:link w:val="Style_15"/>
  </w:style>
  <w:style w:styleId="Style_17" w:type="paragraph">
    <w:name w:val="User Index 2"/>
    <w:basedOn w:val="Style_14"/>
    <w:link w:val="Style_17_ch"/>
    <w:pPr>
      <w:widowControl w:val="0"/>
      <w:tabs>
        <w:tab w:leader="dot" w:pos="9355" w:val="right"/>
      </w:tabs>
      <w:ind/>
    </w:pPr>
  </w:style>
  <w:style w:styleId="Style_17_ch" w:type="character">
    <w:name w:val="User Index 2"/>
    <w:basedOn w:val="Style_14_ch"/>
    <w:link w:val="Style_17"/>
  </w:style>
  <w:style w:styleId="Style_18" w:type="paragraph">
    <w:name w:val="List 1 End"/>
    <w:basedOn w:val="Style_12"/>
    <w:next w:val="Style_19"/>
    <w:link w:val="Style_18_ch"/>
  </w:style>
  <w:style w:styleId="Style_18_ch" w:type="character">
    <w:name w:val="List 1 End"/>
    <w:basedOn w:val="Style_12_ch"/>
    <w:link w:val="Style_18"/>
  </w:style>
  <w:style w:styleId="Style_20" w:type="paragraph">
    <w:name w:val="Numbering 3 Cont."/>
    <w:basedOn w:val="Style_12"/>
    <w:link w:val="Style_20_ch"/>
  </w:style>
  <w:style w:styleId="Style_20_ch" w:type="character">
    <w:name w:val="Numbering 3 Cont."/>
    <w:basedOn w:val="Style_12_ch"/>
    <w:link w:val="Style_20"/>
  </w:style>
  <w:style w:styleId="Style_21" w:type="paragraph">
    <w:name w:val="Strong Emphasis"/>
    <w:link w:val="Style_21_ch"/>
    <w:rPr>
      <w:b w:val="1"/>
    </w:rPr>
  </w:style>
  <w:style w:styleId="Style_21_ch" w:type="character">
    <w:name w:val="Strong Emphasis"/>
    <w:link w:val="Style_21"/>
    <w:rPr>
      <w:b w:val="1"/>
    </w:rPr>
  </w:style>
  <w:style w:styleId="Style_22" w:type="paragraph">
    <w:name w:val="Index Separator"/>
    <w:basedOn w:val="Style_14"/>
    <w:link w:val="Style_22_ch"/>
  </w:style>
  <w:style w:styleId="Style_22_ch" w:type="character">
    <w:name w:val="Index Separator"/>
    <w:basedOn w:val="Style_14_ch"/>
    <w:link w:val="Style_22"/>
  </w:style>
  <w:style w:styleId="Style_23" w:type="paragraph">
    <w:name w:val="toc 4"/>
    <w:basedOn w:val="Style_14"/>
    <w:link w:val="Style_23_ch"/>
    <w:uiPriority w:val="39"/>
    <w:pPr>
      <w:widowControl w:val="0"/>
      <w:tabs>
        <w:tab w:leader="dot" w:pos="8789" w:val="right"/>
      </w:tabs>
      <w:ind/>
    </w:pPr>
  </w:style>
  <w:style w:styleId="Style_23_ch" w:type="character">
    <w:name w:val="toc 4"/>
    <w:basedOn w:val="Style_14_ch"/>
    <w:link w:val="Style_23"/>
  </w:style>
  <w:style w:styleId="Style_24" w:type="paragraph">
    <w:name w:val="User Index 8"/>
    <w:basedOn w:val="Style_14"/>
    <w:link w:val="Style_24_ch"/>
    <w:pPr>
      <w:widowControl w:val="0"/>
      <w:tabs>
        <w:tab w:leader="dot" w:pos="7657" w:val="right"/>
      </w:tabs>
      <w:ind/>
    </w:pPr>
  </w:style>
  <w:style w:styleId="Style_24_ch" w:type="character">
    <w:name w:val="User Index 8"/>
    <w:basedOn w:val="Style_14_ch"/>
    <w:link w:val="Style_24"/>
  </w:style>
  <w:style w:styleId="Style_25" w:type="paragraph">
    <w:name w:val="heading 7"/>
    <w:basedOn w:val="Style_16"/>
    <w:next w:val="Style_6"/>
    <w:link w:val="Style_25_ch"/>
    <w:uiPriority w:val="9"/>
    <w:qFormat/>
    <w:pPr>
      <w:widowControl w:val="0"/>
      <w:ind/>
      <w:outlineLvl w:val="6"/>
    </w:pPr>
  </w:style>
  <w:style w:styleId="Style_25_ch" w:type="character">
    <w:name w:val="heading 7"/>
    <w:basedOn w:val="Style_16_ch"/>
    <w:link w:val="Style_25"/>
  </w:style>
  <w:style w:styleId="Style_26" w:type="paragraph">
    <w:name w:val="Example"/>
    <w:link w:val="Style_26_ch"/>
    <w:rPr>
      <w:rFonts w:ascii="Liberation Mono" w:hAnsi="Liberation Mono"/>
    </w:rPr>
  </w:style>
  <w:style w:styleId="Style_26_ch" w:type="character">
    <w:name w:val="Example"/>
    <w:link w:val="Style_26"/>
    <w:rPr>
      <w:rFonts w:ascii="Liberation Mono" w:hAnsi="Liberation Mono"/>
    </w:rPr>
  </w:style>
  <w:style w:styleId="Style_27" w:type="paragraph">
    <w:name w:val="Contents 10"/>
    <w:basedOn w:val="Style_14"/>
    <w:link w:val="Style_27_ch"/>
    <w:pPr>
      <w:widowControl w:val="0"/>
      <w:tabs>
        <w:tab w:leader="dot" w:pos="7091" w:val="right"/>
      </w:tabs>
      <w:ind/>
    </w:pPr>
  </w:style>
  <w:style w:styleId="Style_27_ch" w:type="character">
    <w:name w:val="Contents 10"/>
    <w:basedOn w:val="Style_14_ch"/>
    <w:link w:val="Style_27"/>
  </w:style>
  <w:style w:styleId="Style_28" w:type="paragraph">
    <w:name w:val="User Index 9"/>
    <w:basedOn w:val="Style_14"/>
    <w:link w:val="Style_28_ch"/>
    <w:pPr>
      <w:widowControl w:val="0"/>
      <w:tabs>
        <w:tab w:leader="dot" w:pos="7374" w:val="right"/>
      </w:tabs>
      <w:ind/>
    </w:pPr>
  </w:style>
  <w:style w:styleId="Style_28_ch" w:type="character">
    <w:name w:val="User Index 9"/>
    <w:basedOn w:val="Style_14_ch"/>
    <w:link w:val="Style_28"/>
  </w:style>
  <w:style w:styleId="Style_29" w:type="paragraph">
    <w:name w:val="Footer left"/>
    <w:basedOn w:val="Style_8"/>
    <w:next w:val="Style_8"/>
    <w:link w:val="Style_29_ch"/>
    <w:pPr>
      <w:widowControl w:val="0"/>
      <w:tabs>
        <w:tab w:leader="none" w:pos="4819" w:val="center"/>
        <w:tab w:leader="none" w:pos="9638" w:val="right"/>
      </w:tabs>
      <w:ind/>
      <w:jc w:val="left"/>
    </w:pPr>
  </w:style>
  <w:style w:styleId="Style_29_ch" w:type="character">
    <w:name w:val="Footer left"/>
    <w:basedOn w:val="Style_8_ch"/>
    <w:link w:val="Style_29"/>
  </w:style>
  <w:style w:styleId="Style_30" w:type="paragraph">
    <w:name w:val="toc 6"/>
    <w:basedOn w:val="Style_14"/>
    <w:link w:val="Style_30_ch"/>
    <w:uiPriority w:val="39"/>
    <w:pPr>
      <w:widowControl w:val="0"/>
      <w:tabs>
        <w:tab w:leader="dot" w:pos="8223" w:val="right"/>
      </w:tabs>
      <w:ind/>
    </w:pPr>
  </w:style>
  <w:style w:styleId="Style_30_ch" w:type="character">
    <w:name w:val="toc 6"/>
    <w:basedOn w:val="Style_14_ch"/>
    <w:link w:val="Style_30"/>
  </w:style>
  <w:style w:styleId="Style_31" w:type="paragraph">
    <w:name w:val="List 2 Cont."/>
    <w:basedOn w:val="Style_12"/>
    <w:link w:val="Style_31_ch"/>
  </w:style>
  <w:style w:styleId="Style_31_ch" w:type="character">
    <w:name w:val="List 2 Cont."/>
    <w:basedOn w:val="Style_12_ch"/>
    <w:link w:val="Style_31"/>
  </w:style>
  <w:style w:styleId="Style_32" w:type="paragraph">
    <w:name w:val="toc 7"/>
    <w:basedOn w:val="Style_14"/>
    <w:link w:val="Style_32_ch"/>
    <w:uiPriority w:val="39"/>
    <w:pPr>
      <w:widowControl w:val="0"/>
      <w:tabs>
        <w:tab w:leader="dot" w:pos="7940" w:val="right"/>
      </w:tabs>
      <w:ind/>
    </w:pPr>
  </w:style>
  <w:style w:styleId="Style_32_ch" w:type="character">
    <w:name w:val="toc 7"/>
    <w:basedOn w:val="Style_14_ch"/>
    <w:link w:val="Style_32"/>
  </w:style>
  <w:style w:styleId="Style_33" w:type="paragraph">
    <w:name w:val="Object index heading"/>
    <w:basedOn w:val="Style_16"/>
    <w:link w:val="Style_33_ch"/>
  </w:style>
  <w:style w:styleId="Style_33_ch" w:type="character">
    <w:name w:val="Object index heading"/>
    <w:basedOn w:val="Style_16_ch"/>
    <w:link w:val="Style_33"/>
  </w:style>
  <w:style w:styleId="Style_34" w:type="paragraph">
    <w:name w:val="Bibliography Heading"/>
    <w:basedOn w:val="Style_16"/>
    <w:link w:val="Style_34_ch"/>
  </w:style>
  <w:style w:styleId="Style_34_ch" w:type="character">
    <w:name w:val="Bibliography Heading"/>
    <w:basedOn w:val="Style_16_ch"/>
    <w:link w:val="Style_34"/>
  </w:style>
  <w:style w:styleId="Style_35" w:type="paragraph">
    <w:name w:val="Numbering 3"/>
    <w:basedOn w:val="Style_12"/>
    <w:link w:val="Style_35_ch"/>
  </w:style>
  <w:style w:styleId="Style_35_ch" w:type="character">
    <w:name w:val="Numbering 3"/>
    <w:basedOn w:val="Style_12_ch"/>
    <w:link w:val="Style_35"/>
  </w:style>
  <w:style w:styleId="Style_36" w:type="paragraph">
    <w:name w:val="List 3 End"/>
    <w:basedOn w:val="Style_12"/>
    <w:next w:val="Style_37"/>
    <w:link w:val="Style_36_ch"/>
  </w:style>
  <w:style w:styleId="Style_36_ch" w:type="character">
    <w:name w:val="List 3 End"/>
    <w:basedOn w:val="Style_12_ch"/>
    <w:link w:val="Style_36"/>
  </w:style>
  <w:style w:styleId="Style_38" w:type="paragraph">
    <w:name w:val="Endnote"/>
    <w:basedOn w:val="Style_8"/>
    <w:next w:val="Style_8"/>
    <w:link w:val="Style_38_ch"/>
  </w:style>
  <w:style w:styleId="Style_38_ch" w:type="character">
    <w:name w:val="Endnote"/>
    <w:basedOn w:val="Style_8_ch"/>
    <w:link w:val="Style_38"/>
  </w:style>
  <w:style w:styleId="Style_39" w:type="paragraph">
    <w:name w:val="heading 3"/>
    <w:basedOn w:val="Style_16"/>
    <w:next w:val="Style_6"/>
    <w:link w:val="Style_39_ch"/>
    <w:uiPriority w:val="9"/>
    <w:qFormat/>
    <w:pPr>
      <w:widowControl w:val="0"/>
      <w:ind/>
      <w:outlineLvl w:val="2"/>
    </w:pPr>
  </w:style>
  <w:style w:styleId="Style_39_ch" w:type="character">
    <w:name w:val="heading 3"/>
    <w:basedOn w:val="Style_16_ch"/>
    <w:link w:val="Style_39"/>
  </w:style>
  <w:style w:styleId="Style_40" w:type="paragraph">
    <w:name w:val="Index Link"/>
    <w:link w:val="Style_40_ch"/>
  </w:style>
  <w:style w:styleId="Style_40_ch" w:type="character">
    <w:name w:val="Index Link"/>
    <w:link w:val="Style_40"/>
  </w:style>
  <w:style w:styleId="Style_37" w:type="paragraph">
    <w:name w:val="List 3"/>
    <w:basedOn w:val="Style_12"/>
    <w:link w:val="Style_37_ch"/>
  </w:style>
  <w:style w:styleId="Style_37_ch" w:type="character">
    <w:name w:val="List 3"/>
    <w:basedOn w:val="Style_12_ch"/>
    <w:link w:val="Style_37"/>
  </w:style>
  <w:style w:styleId="Style_41" w:type="paragraph">
    <w:name w:val="Default Paragraph Font"/>
    <w:link w:val="Style_41_ch"/>
  </w:style>
  <w:style w:styleId="Style_41_ch" w:type="character">
    <w:name w:val="Default Paragraph Font"/>
    <w:link w:val="Style_41"/>
  </w:style>
  <w:style w:styleId="Style_42" w:type="paragraph">
    <w:name w:val="Line numbering"/>
    <w:link w:val="Style_42_ch"/>
  </w:style>
  <w:style w:styleId="Style_42_ch" w:type="character">
    <w:name w:val="Line numbering"/>
    <w:link w:val="Style_42"/>
  </w:style>
  <w:style w:styleId="Style_43" w:type="paragraph">
    <w:name w:val="Numbering 1 Cont."/>
    <w:basedOn w:val="Style_12"/>
    <w:link w:val="Style_43_ch"/>
  </w:style>
  <w:style w:styleId="Style_43_ch" w:type="character">
    <w:name w:val="Numbering 1 Cont."/>
    <w:basedOn w:val="Style_12_ch"/>
    <w:link w:val="Style_43"/>
  </w:style>
  <w:style w:styleId="Style_44" w:type="paragraph">
    <w:name w:val="Numbering 3 Start"/>
    <w:basedOn w:val="Style_12"/>
    <w:next w:val="Style_35"/>
    <w:link w:val="Style_44_ch"/>
  </w:style>
  <w:style w:styleId="Style_44_ch" w:type="character">
    <w:name w:val="Numbering 3 Start"/>
    <w:basedOn w:val="Style_12_ch"/>
    <w:link w:val="Style_44"/>
  </w:style>
  <w:style w:styleId="Style_45" w:type="paragraph">
    <w:name w:val="Source Text"/>
    <w:link w:val="Style_45_ch"/>
    <w:rPr>
      <w:rFonts w:ascii="Liberation Mono" w:hAnsi="Liberation Mono"/>
    </w:rPr>
  </w:style>
  <w:style w:styleId="Style_45_ch" w:type="character">
    <w:name w:val="Source Text"/>
    <w:link w:val="Style_45"/>
    <w:rPr>
      <w:rFonts w:ascii="Liberation Mono" w:hAnsi="Liberation Mono"/>
    </w:rPr>
  </w:style>
  <w:style w:styleId="Style_1" w:type="paragraph">
    <w:name w:val="header"/>
    <w:basedOn w:val="Style_8"/>
    <w:next w:val="Style_8"/>
    <w:link w:val="Style_1_ch"/>
    <w:pPr>
      <w:widowControl w:val="0"/>
      <w:tabs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8_ch"/>
    <w:link w:val="Style_1"/>
  </w:style>
  <w:style w:styleId="Style_46" w:type="paragraph">
    <w:name w:val="Numbering 2"/>
    <w:basedOn w:val="Style_12"/>
    <w:link w:val="Style_46_ch"/>
  </w:style>
  <w:style w:styleId="Style_46_ch" w:type="character">
    <w:name w:val="Numbering 2"/>
    <w:basedOn w:val="Style_12_ch"/>
    <w:link w:val="Style_46"/>
  </w:style>
  <w:style w:styleId="Style_47" w:type="paragraph">
    <w:name w:val="User Index 5"/>
    <w:basedOn w:val="Style_14"/>
    <w:link w:val="Style_47_ch"/>
    <w:pPr>
      <w:widowControl w:val="0"/>
      <w:tabs>
        <w:tab w:leader="dot" w:pos="8506" w:val="right"/>
      </w:tabs>
      <w:ind/>
    </w:pPr>
  </w:style>
  <w:style w:styleId="Style_47_ch" w:type="character">
    <w:name w:val="User Index 5"/>
    <w:basedOn w:val="Style_14_ch"/>
    <w:link w:val="Style_47"/>
  </w:style>
  <w:style w:styleId="Style_48" w:type="paragraph">
    <w:name w:val="List Heading"/>
    <w:basedOn w:val="Style_8"/>
    <w:next w:val="Style_8"/>
    <w:link w:val="Style_48_ch"/>
  </w:style>
  <w:style w:styleId="Style_48_ch" w:type="character">
    <w:name w:val="List Heading"/>
    <w:basedOn w:val="Style_8_ch"/>
    <w:link w:val="Style_48"/>
  </w:style>
  <w:style w:styleId="Style_12" w:type="paragraph">
    <w:name w:val="List"/>
    <w:basedOn w:val="Style_6"/>
    <w:next w:val="Style_6"/>
    <w:link w:val="Style_12_ch"/>
  </w:style>
  <w:style w:styleId="Style_12_ch" w:type="character">
    <w:name w:val="List"/>
    <w:basedOn w:val="Style_6_ch"/>
    <w:link w:val="Style_12"/>
  </w:style>
  <w:style w:styleId="Style_49" w:type="paragraph">
    <w:name w:val="Numbering 2 End"/>
    <w:basedOn w:val="Style_12"/>
    <w:next w:val="Style_46"/>
    <w:link w:val="Style_49_ch"/>
  </w:style>
  <w:style w:styleId="Style_49_ch" w:type="character">
    <w:name w:val="Numbering 2 End"/>
    <w:basedOn w:val="Style_12_ch"/>
    <w:link w:val="Style_49"/>
  </w:style>
  <w:style w:styleId="Style_50" w:type="paragraph">
    <w:name w:val="heading 9"/>
    <w:basedOn w:val="Style_16"/>
    <w:next w:val="Style_6"/>
    <w:link w:val="Style_50_ch"/>
    <w:uiPriority w:val="9"/>
    <w:qFormat/>
    <w:pPr>
      <w:widowControl w:val="0"/>
      <w:ind/>
      <w:outlineLvl w:val="8"/>
    </w:pPr>
  </w:style>
  <w:style w:styleId="Style_50_ch" w:type="character">
    <w:name w:val="heading 9"/>
    <w:basedOn w:val="Style_16_ch"/>
    <w:link w:val="Style_50"/>
  </w:style>
  <w:style w:styleId="Style_51" w:type="paragraph">
    <w:name w:val="List 5 End"/>
    <w:basedOn w:val="Style_12"/>
    <w:next w:val="Style_52"/>
    <w:link w:val="Style_51_ch"/>
  </w:style>
  <w:style w:styleId="Style_51_ch" w:type="character">
    <w:name w:val="List 5 End"/>
    <w:basedOn w:val="Style_12_ch"/>
    <w:link w:val="Style_51"/>
  </w:style>
  <w:style w:styleId="Style_53" w:type="paragraph">
    <w:name w:val="Horizontal Line"/>
    <w:basedOn w:val="Style_8"/>
    <w:next w:val="Style_8"/>
    <w:link w:val="Style_53_ch"/>
    <w:rPr>
      <w:sz w:val="4"/>
    </w:rPr>
  </w:style>
  <w:style w:styleId="Style_53_ch" w:type="character">
    <w:name w:val="Horizontal Line"/>
    <w:basedOn w:val="Style_8_ch"/>
    <w:link w:val="Style_53"/>
    <w:rPr>
      <w:sz w:val="4"/>
    </w:rPr>
  </w:style>
  <w:style w:styleId="Style_54" w:type="paragraph">
    <w:name w:val="Обычный1"/>
    <w:link w:val="Style_54_ch"/>
    <w:rPr>
      <w:rFonts w:ascii="PT Astra Serif" w:hAnsi="PT Astra Serif"/>
      <w:sz w:val="28"/>
    </w:rPr>
  </w:style>
  <w:style w:styleId="Style_54_ch" w:type="character">
    <w:name w:val="Обычный1"/>
    <w:link w:val="Style_54"/>
    <w:rPr>
      <w:rFonts w:ascii="PT Astra Serif" w:hAnsi="PT Astra Serif"/>
      <w:sz w:val="28"/>
    </w:rPr>
  </w:style>
  <w:style w:styleId="Style_55" w:type="paragraph">
    <w:name w:val="Numbering 3 End"/>
    <w:basedOn w:val="Style_12"/>
    <w:next w:val="Style_35"/>
    <w:link w:val="Style_55_ch"/>
  </w:style>
  <w:style w:styleId="Style_55_ch" w:type="character">
    <w:name w:val="Numbering 3 End"/>
    <w:basedOn w:val="Style_12_ch"/>
    <w:link w:val="Style_55"/>
  </w:style>
  <w:style w:styleId="Style_56" w:type="paragraph">
    <w:name w:val="Illustration"/>
    <w:basedOn w:val="Style_57"/>
    <w:link w:val="Style_56_ch"/>
  </w:style>
  <w:style w:styleId="Style_56_ch" w:type="character">
    <w:name w:val="Illustration"/>
    <w:basedOn w:val="Style_57_ch"/>
    <w:link w:val="Style_56"/>
  </w:style>
  <w:style w:styleId="Style_58" w:type="paragraph">
    <w:name w:val="Quotations"/>
    <w:basedOn w:val="Style_8"/>
    <w:next w:val="Style_8"/>
    <w:link w:val="Style_58_ch"/>
  </w:style>
  <w:style w:styleId="Style_58_ch" w:type="character">
    <w:name w:val="Quotations"/>
    <w:basedOn w:val="Style_8_ch"/>
    <w:link w:val="Style_58"/>
  </w:style>
  <w:style w:styleId="Style_59" w:type="paragraph">
    <w:name w:val="List 1 Cont."/>
    <w:basedOn w:val="Style_12"/>
    <w:link w:val="Style_59_ch"/>
  </w:style>
  <w:style w:styleId="Style_59_ch" w:type="character">
    <w:name w:val="List 1 Cont."/>
    <w:basedOn w:val="Style_12_ch"/>
    <w:link w:val="Style_59"/>
  </w:style>
  <w:style w:styleId="Style_60" w:type="paragraph">
    <w:name w:val="Numbering 5 Start"/>
    <w:basedOn w:val="Style_12"/>
    <w:next w:val="Style_61"/>
    <w:link w:val="Style_60_ch"/>
  </w:style>
  <w:style w:styleId="Style_60_ch" w:type="character">
    <w:name w:val="Numbering 5 Start"/>
    <w:basedOn w:val="Style_12_ch"/>
    <w:link w:val="Style_60"/>
  </w:style>
  <w:style w:styleId="Style_61" w:type="paragraph">
    <w:name w:val="Numbering 5"/>
    <w:basedOn w:val="Style_12"/>
    <w:link w:val="Style_61_ch"/>
  </w:style>
  <w:style w:styleId="Style_61_ch" w:type="character">
    <w:name w:val="Numbering 5"/>
    <w:basedOn w:val="Style_12_ch"/>
    <w:link w:val="Style_61"/>
  </w:style>
  <w:style w:styleId="Style_62" w:type="paragraph">
    <w:name w:val="Numbering 4 End"/>
    <w:basedOn w:val="Style_12"/>
    <w:next w:val="Style_11"/>
    <w:link w:val="Style_62_ch"/>
  </w:style>
  <w:style w:styleId="Style_62_ch" w:type="character">
    <w:name w:val="Numbering 4 End"/>
    <w:basedOn w:val="Style_12_ch"/>
    <w:link w:val="Style_62"/>
  </w:style>
  <w:style w:styleId="Style_63" w:type="paragraph">
    <w:name w:val="Table index 1"/>
    <w:basedOn w:val="Style_14"/>
    <w:link w:val="Style_63_ch"/>
    <w:pPr>
      <w:widowControl w:val="0"/>
      <w:tabs>
        <w:tab w:leader="dot" w:pos="9638" w:val="right"/>
      </w:tabs>
      <w:ind/>
    </w:pPr>
  </w:style>
  <w:style w:styleId="Style_63_ch" w:type="character">
    <w:name w:val="Table index 1"/>
    <w:basedOn w:val="Style_14_ch"/>
    <w:link w:val="Style_63"/>
  </w:style>
  <w:style w:styleId="Style_64" w:type="paragraph">
    <w:name w:val="Vertical Numbering Symbols"/>
    <w:link w:val="Style_64_ch"/>
  </w:style>
  <w:style w:styleId="Style_64_ch" w:type="character">
    <w:name w:val="Vertical Numbering Symbols"/>
    <w:link w:val="Style_64"/>
  </w:style>
  <w:style w:styleId="Style_65" w:type="paragraph">
    <w:name w:val="List Contents"/>
    <w:basedOn w:val="Style_8"/>
    <w:next w:val="Style_8"/>
    <w:link w:val="Style_65_ch"/>
  </w:style>
  <w:style w:styleId="Style_65_ch" w:type="character">
    <w:name w:val="List Contents"/>
    <w:basedOn w:val="Style_8_ch"/>
    <w:link w:val="Style_65"/>
  </w:style>
  <w:style w:styleId="Style_66" w:type="paragraph">
    <w:name w:val="Исполнитель документа"/>
    <w:basedOn w:val="Style_8"/>
    <w:next w:val="Style_8"/>
    <w:link w:val="Style_66_ch"/>
    <w:pPr>
      <w:widowControl w:val="0"/>
      <w:ind/>
      <w:jc w:val="left"/>
    </w:pPr>
    <w:rPr>
      <w:sz w:val="24"/>
    </w:rPr>
  </w:style>
  <w:style w:styleId="Style_66_ch" w:type="character">
    <w:name w:val="Исполнитель документа"/>
    <w:basedOn w:val="Style_8_ch"/>
    <w:link w:val="Style_66"/>
    <w:rPr>
      <w:sz w:val="24"/>
    </w:rPr>
  </w:style>
  <w:style w:styleId="Style_67" w:type="paragraph">
    <w:name w:val="Drawing"/>
    <w:basedOn w:val="Style_57"/>
    <w:link w:val="Style_67_ch"/>
  </w:style>
  <w:style w:styleId="Style_67_ch" w:type="character">
    <w:name w:val="Drawing"/>
    <w:basedOn w:val="Style_57_ch"/>
    <w:link w:val="Style_67"/>
  </w:style>
  <w:style w:styleId="Style_68" w:type="paragraph">
    <w:name w:val="List 2 Start"/>
    <w:basedOn w:val="Style_12"/>
    <w:next w:val="Style_69"/>
    <w:link w:val="Style_68_ch"/>
  </w:style>
  <w:style w:styleId="Style_68_ch" w:type="character">
    <w:name w:val="List 2 Start"/>
    <w:basedOn w:val="Style_12_ch"/>
    <w:link w:val="Style_68"/>
  </w:style>
  <w:style w:styleId="Style_70" w:type="paragraph">
    <w:name w:val="User Index 6"/>
    <w:basedOn w:val="Style_14"/>
    <w:link w:val="Style_70_ch"/>
    <w:pPr>
      <w:widowControl w:val="0"/>
      <w:tabs>
        <w:tab w:leader="dot" w:pos="8223" w:val="right"/>
      </w:tabs>
      <w:ind/>
    </w:pPr>
  </w:style>
  <w:style w:styleId="Style_70_ch" w:type="character">
    <w:name w:val="User Index 6"/>
    <w:basedOn w:val="Style_14_ch"/>
    <w:link w:val="Style_70"/>
  </w:style>
  <w:style w:styleId="Style_71" w:type="paragraph">
    <w:name w:val="Table index heading"/>
    <w:basedOn w:val="Style_16"/>
    <w:link w:val="Style_71_ch"/>
  </w:style>
  <w:style w:styleId="Style_71_ch" w:type="character">
    <w:name w:val="Table index heading"/>
    <w:basedOn w:val="Style_16_ch"/>
    <w:link w:val="Style_71"/>
  </w:style>
  <w:style w:styleId="Style_72" w:type="paragraph">
    <w:name w:val="Teletype"/>
    <w:link w:val="Style_72_ch"/>
    <w:rPr>
      <w:rFonts w:ascii="Liberation Mono" w:hAnsi="Liberation Mono"/>
    </w:rPr>
  </w:style>
  <w:style w:styleId="Style_72_ch" w:type="character">
    <w:name w:val="Teletype"/>
    <w:link w:val="Style_72"/>
    <w:rPr>
      <w:rFonts w:ascii="Liberation Mono" w:hAnsi="Liberation Mono"/>
    </w:rPr>
  </w:style>
  <w:style w:styleId="Style_73" w:type="paragraph">
    <w:name w:val="Placeholder"/>
    <w:link w:val="Style_73_ch"/>
    <w:rPr>
      <w:smallCaps w:val="1"/>
      <w:color w:val="008080"/>
      <w:u w:color="008080" w:val="dotted"/>
    </w:rPr>
  </w:style>
  <w:style w:styleId="Style_73_ch" w:type="character">
    <w:name w:val="Placeholder"/>
    <w:link w:val="Style_73"/>
    <w:rPr>
      <w:smallCaps w:val="1"/>
      <w:color w:val="008080"/>
      <w:u w:color="008080" w:val="dotted"/>
    </w:rPr>
  </w:style>
  <w:style w:styleId="Style_74" w:type="paragraph">
    <w:name w:val="List 4 End"/>
    <w:basedOn w:val="Style_12"/>
    <w:next w:val="Style_75"/>
    <w:link w:val="Style_74_ch"/>
  </w:style>
  <w:style w:styleId="Style_74_ch" w:type="character">
    <w:name w:val="List 4 End"/>
    <w:basedOn w:val="Style_12_ch"/>
    <w:link w:val="Style_74"/>
  </w:style>
  <w:style w:styleId="Style_76" w:type="paragraph">
    <w:name w:val="toc 3"/>
    <w:basedOn w:val="Style_14"/>
    <w:link w:val="Style_76_ch"/>
    <w:uiPriority w:val="39"/>
    <w:pPr>
      <w:widowControl w:val="0"/>
      <w:tabs>
        <w:tab w:leader="dot" w:pos="9072" w:val="right"/>
      </w:tabs>
      <w:ind/>
    </w:pPr>
  </w:style>
  <w:style w:styleId="Style_76_ch" w:type="character">
    <w:name w:val="toc 3"/>
    <w:basedOn w:val="Style_14_ch"/>
    <w:link w:val="Style_76"/>
  </w:style>
  <w:style w:styleId="Style_77" w:type="paragraph">
    <w:name w:val="footer"/>
    <w:basedOn w:val="Style_8"/>
    <w:next w:val="Style_8"/>
    <w:link w:val="Style_77_ch"/>
    <w:pPr>
      <w:widowControl w:val="0"/>
      <w:tabs>
        <w:tab w:leader="none" w:pos="4819" w:val="center"/>
        <w:tab w:leader="none" w:pos="9638" w:val="right"/>
      </w:tabs>
      <w:ind/>
    </w:pPr>
  </w:style>
  <w:style w:styleId="Style_77_ch" w:type="character">
    <w:name w:val="footer"/>
    <w:basedOn w:val="Style_8_ch"/>
    <w:link w:val="Style_77"/>
  </w:style>
  <w:style w:styleId="Style_78" w:type="paragraph">
    <w:name w:val="Numbering 4 Cont."/>
    <w:basedOn w:val="Style_12"/>
    <w:link w:val="Style_78_ch"/>
  </w:style>
  <w:style w:styleId="Style_78_ch" w:type="character">
    <w:name w:val="Numbering 4 Cont."/>
    <w:basedOn w:val="Style_12_ch"/>
    <w:link w:val="Style_78"/>
  </w:style>
  <w:style w:styleId="Style_79" w:type="paragraph">
    <w:name w:val="User Index 4"/>
    <w:basedOn w:val="Style_14"/>
    <w:link w:val="Style_79_ch"/>
    <w:pPr>
      <w:widowControl w:val="0"/>
      <w:tabs>
        <w:tab w:leader="dot" w:pos="8789" w:val="right"/>
      </w:tabs>
      <w:ind/>
    </w:pPr>
  </w:style>
  <w:style w:styleId="Style_79_ch" w:type="character">
    <w:name w:val="User Index 4"/>
    <w:basedOn w:val="Style_14_ch"/>
    <w:link w:val="Style_79"/>
  </w:style>
  <w:style w:styleId="Style_80" w:type="paragraph">
    <w:name w:val="Numbering Symbols"/>
    <w:link w:val="Style_80_ch"/>
  </w:style>
  <w:style w:styleId="Style_80_ch" w:type="character">
    <w:name w:val="Numbering Symbols"/>
    <w:link w:val="Style_80"/>
  </w:style>
  <w:style w:styleId="Style_81" w:type="paragraph">
    <w:name w:val="Drop Caps"/>
    <w:link w:val="Style_81_ch"/>
  </w:style>
  <w:style w:styleId="Style_81_ch" w:type="character">
    <w:name w:val="Drop Caps"/>
    <w:link w:val="Style_81"/>
  </w:style>
  <w:style w:styleId="Style_82" w:type="paragraph">
    <w:name w:val="Contents Heading"/>
    <w:basedOn w:val="Style_16"/>
    <w:next w:val="Style_83"/>
    <w:link w:val="Style_82_ch"/>
  </w:style>
  <w:style w:styleId="Style_82_ch" w:type="character">
    <w:name w:val="Contents Heading"/>
    <w:basedOn w:val="Style_16_ch"/>
    <w:link w:val="Style_82"/>
  </w:style>
  <w:style w:styleId="Style_84" w:type="paragraph">
    <w:name w:val="Header right"/>
    <w:basedOn w:val="Style_8"/>
    <w:next w:val="Style_8"/>
    <w:link w:val="Style_84_ch"/>
    <w:pPr>
      <w:widowControl w:val="0"/>
      <w:tabs>
        <w:tab w:leader="none" w:pos="4819" w:val="center"/>
        <w:tab w:leader="none" w:pos="9638" w:val="right"/>
      </w:tabs>
      <w:ind/>
      <w:jc w:val="right"/>
    </w:pPr>
  </w:style>
  <w:style w:styleId="Style_84_ch" w:type="character">
    <w:name w:val="Header right"/>
    <w:basedOn w:val="Style_8_ch"/>
    <w:link w:val="Style_84"/>
  </w:style>
  <w:style w:styleId="Style_85" w:type="paragraph">
    <w:name w:val="index 2"/>
    <w:basedOn w:val="Style_14"/>
    <w:link w:val="Style_85_ch"/>
  </w:style>
  <w:style w:styleId="Style_85_ch" w:type="character">
    <w:name w:val="index 2"/>
    <w:basedOn w:val="Style_14_ch"/>
    <w:link w:val="Style_85"/>
  </w:style>
  <w:style w:styleId="Style_86" w:type="paragraph">
    <w:name w:val="List 4 Start"/>
    <w:basedOn w:val="Style_12"/>
    <w:next w:val="Style_75"/>
    <w:link w:val="Style_86_ch"/>
  </w:style>
  <w:style w:styleId="Style_86_ch" w:type="character">
    <w:name w:val="List 4 Start"/>
    <w:basedOn w:val="Style_12_ch"/>
    <w:link w:val="Style_86"/>
  </w:style>
  <w:style w:styleId="Style_87" w:type="paragraph">
    <w:name w:val="index heading"/>
    <w:basedOn w:val="Style_16"/>
    <w:link w:val="Style_87_ch"/>
  </w:style>
  <w:style w:styleId="Style_87_ch" w:type="character">
    <w:name w:val="index heading"/>
    <w:basedOn w:val="Style_16_ch"/>
    <w:link w:val="Style_87"/>
  </w:style>
  <w:style w:styleId="Style_88" w:type="paragraph">
    <w:name w:val="Numbering 2 Cont."/>
    <w:basedOn w:val="Style_12"/>
    <w:link w:val="Style_88_ch"/>
  </w:style>
  <w:style w:styleId="Style_88_ch" w:type="character">
    <w:name w:val="Numbering 2 Cont."/>
    <w:basedOn w:val="Style_12_ch"/>
    <w:link w:val="Style_88"/>
  </w:style>
  <w:style w:styleId="Style_89" w:type="paragraph">
    <w:name w:val="Frame contents"/>
    <w:basedOn w:val="Style_8"/>
    <w:next w:val="Style_8"/>
    <w:link w:val="Style_89_ch"/>
  </w:style>
  <w:style w:styleId="Style_89_ch" w:type="character">
    <w:name w:val="Frame contents"/>
    <w:basedOn w:val="Style_8_ch"/>
    <w:link w:val="Style_89"/>
  </w:style>
  <w:style w:styleId="Style_90" w:type="paragraph">
    <w:name w:val="Main index entry"/>
    <w:link w:val="Style_90_ch"/>
    <w:rPr>
      <w:b w:val="1"/>
    </w:rPr>
  </w:style>
  <w:style w:styleId="Style_90_ch" w:type="character">
    <w:name w:val="Main index entry"/>
    <w:link w:val="Style_90"/>
    <w:rPr>
      <w:b w:val="1"/>
    </w:rPr>
  </w:style>
  <w:style w:styleId="Style_19" w:type="paragraph">
    <w:name w:val="List 1"/>
    <w:basedOn w:val="Style_12"/>
    <w:link w:val="Style_19_ch"/>
    <w:pPr>
      <w:numPr>
        <w:numId w:val="5"/>
      </w:numPr>
    </w:pPr>
  </w:style>
  <w:style w:styleId="Style_19_ch" w:type="character">
    <w:name w:val="List 1"/>
    <w:basedOn w:val="Style_12_ch"/>
    <w:link w:val="Style_19"/>
  </w:style>
  <w:style w:styleId="Style_91" w:type="paragraph">
    <w:name w:val="heading 5"/>
    <w:basedOn w:val="Style_16"/>
    <w:next w:val="Style_6"/>
    <w:link w:val="Style_91_ch"/>
    <w:uiPriority w:val="9"/>
    <w:qFormat/>
    <w:pPr>
      <w:widowControl w:val="0"/>
      <w:ind/>
      <w:outlineLvl w:val="4"/>
    </w:pPr>
  </w:style>
  <w:style w:styleId="Style_91_ch" w:type="character">
    <w:name w:val="heading 5"/>
    <w:basedOn w:val="Style_16_ch"/>
    <w:link w:val="Style_91"/>
  </w:style>
  <w:style w:styleId="Style_92" w:type="paragraph">
    <w:name w:val="List 4 Cont."/>
    <w:basedOn w:val="Style_12"/>
    <w:link w:val="Style_92_ch"/>
  </w:style>
  <w:style w:styleId="Style_92_ch" w:type="character">
    <w:name w:val="List 4 Cont."/>
    <w:basedOn w:val="Style_12_ch"/>
    <w:link w:val="Style_92"/>
  </w:style>
  <w:style w:styleId="Style_93" w:type="paragraph">
    <w:name w:val="Footnote anchor"/>
    <w:link w:val="Style_93_ch"/>
    <w:rPr>
      <w:vertAlign w:val="superscript"/>
    </w:rPr>
  </w:style>
  <w:style w:styleId="Style_93_ch" w:type="character">
    <w:name w:val="Footnote anchor"/>
    <w:link w:val="Style_93"/>
    <w:rPr>
      <w:vertAlign w:val="superscript"/>
    </w:rPr>
  </w:style>
  <w:style w:styleId="Style_94" w:type="paragraph">
    <w:name w:val="Preformatted Text"/>
    <w:basedOn w:val="Style_8"/>
    <w:next w:val="Style_8"/>
    <w:link w:val="Style_94_ch"/>
  </w:style>
  <w:style w:styleId="Style_94_ch" w:type="character">
    <w:name w:val="Preformatted Text"/>
    <w:basedOn w:val="Style_8_ch"/>
    <w:link w:val="Style_94"/>
  </w:style>
  <w:style w:styleId="Style_95" w:type="paragraph">
    <w:name w:val="Sender"/>
    <w:basedOn w:val="Style_8"/>
    <w:next w:val="Style_8"/>
    <w:link w:val="Style_95_ch"/>
  </w:style>
  <w:style w:styleId="Style_95_ch" w:type="character">
    <w:name w:val="Sender"/>
    <w:basedOn w:val="Style_8_ch"/>
    <w:link w:val="Style_95"/>
  </w:style>
  <w:style w:styleId="Style_69" w:type="paragraph">
    <w:name w:val="List 2"/>
    <w:basedOn w:val="Style_12"/>
    <w:link w:val="Style_69_ch"/>
  </w:style>
  <w:style w:styleId="Style_69_ch" w:type="character">
    <w:name w:val="List 2"/>
    <w:basedOn w:val="Style_12_ch"/>
    <w:link w:val="Style_69"/>
  </w:style>
  <w:style w:styleId="Style_3" w:type="paragraph">
    <w:name w:val="heading 1"/>
    <w:basedOn w:val="Style_16"/>
    <w:next w:val="Style_2"/>
    <w:link w:val="Style_3_ch"/>
    <w:uiPriority w:val="9"/>
    <w:qFormat/>
    <w:pPr>
      <w:widowControl w:val="0"/>
      <w:ind/>
      <w:outlineLvl w:val="0"/>
    </w:pPr>
  </w:style>
  <w:style w:styleId="Style_3_ch" w:type="character">
    <w:name w:val="heading 1"/>
    <w:basedOn w:val="Style_16_ch"/>
    <w:link w:val="Style_3"/>
  </w:style>
  <w:style w:styleId="Style_96" w:type="paragraph">
    <w:name w:val="Bullet Symbols"/>
    <w:link w:val="Style_96_ch"/>
    <w:rPr>
      <w:rFonts w:ascii="OpenSymbol" w:hAnsi="OpenSymbol"/>
    </w:rPr>
  </w:style>
  <w:style w:styleId="Style_96_ch" w:type="character">
    <w:name w:val="Bullet Symbols"/>
    <w:link w:val="Style_96"/>
    <w:rPr>
      <w:rFonts w:ascii="OpenSymbol" w:hAnsi="OpenSymbol"/>
    </w:rPr>
  </w:style>
  <w:style w:styleId="Style_2" w:type="paragraph">
    <w:name w:val="First line indent"/>
    <w:basedOn w:val="Style_8"/>
    <w:next w:val="Style_8"/>
    <w:link w:val="Style_2_ch"/>
    <w:pPr>
      <w:widowControl w:val="0"/>
      <w:ind w:firstLine="709" w:left="0"/>
      <w:jc w:val="both"/>
    </w:pPr>
  </w:style>
  <w:style w:styleId="Style_2_ch" w:type="character">
    <w:name w:val="First line indent"/>
    <w:basedOn w:val="Style_8_ch"/>
    <w:link w:val="Style_2"/>
  </w:style>
  <w:style w:styleId="Style_97" w:type="paragraph">
    <w:name w:val="User Index 1"/>
    <w:basedOn w:val="Style_14"/>
    <w:link w:val="Style_97_ch"/>
    <w:pPr>
      <w:widowControl w:val="0"/>
      <w:tabs>
        <w:tab w:leader="dot" w:pos="9638" w:val="right"/>
      </w:tabs>
      <w:ind/>
    </w:pPr>
  </w:style>
  <w:style w:styleId="Style_97_ch" w:type="character">
    <w:name w:val="User Index 1"/>
    <w:basedOn w:val="Style_14_ch"/>
    <w:link w:val="Style_97"/>
  </w:style>
  <w:style w:styleId="Style_98" w:type="paragraph">
    <w:name w:val="Hyperlink"/>
    <w:link w:val="Style_98_ch"/>
    <w:rPr>
      <w:color w:val="0000FF"/>
      <w:u w:val="single"/>
    </w:rPr>
  </w:style>
  <w:style w:styleId="Style_98_ch" w:type="character">
    <w:name w:val="Hyperlink"/>
    <w:link w:val="Style_98"/>
    <w:rPr>
      <w:color w:val="0000FF"/>
      <w:u w:val="single"/>
    </w:rPr>
  </w:style>
  <w:style w:styleId="Style_99" w:type="paragraph">
    <w:name w:val="Footnote"/>
    <w:basedOn w:val="Style_8"/>
    <w:next w:val="Style_8"/>
    <w:link w:val="Style_99_ch"/>
    <w:pPr>
      <w:widowControl w:val="0"/>
      <w:ind/>
      <w:jc w:val="left"/>
    </w:pPr>
  </w:style>
  <w:style w:styleId="Style_99_ch" w:type="character">
    <w:name w:val="Footnote"/>
    <w:basedOn w:val="Style_8_ch"/>
    <w:link w:val="Style_99"/>
  </w:style>
  <w:style w:styleId="Style_100" w:type="paragraph">
    <w:name w:val="heading 8"/>
    <w:basedOn w:val="Style_16"/>
    <w:next w:val="Style_6"/>
    <w:link w:val="Style_100_ch"/>
    <w:uiPriority w:val="9"/>
    <w:qFormat/>
    <w:pPr>
      <w:widowControl w:val="0"/>
      <w:ind/>
      <w:outlineLvl w:val="7"/>
    </w:pPr>
  </w:style>
  <w:style w:styleId="Style_100_ch" w:type="character">
    <w:name w:val="heading 8"/>
    <w:basedOn w:val="Style_16_ch"/>
    <w:link w:val="Style_100"/>
  </w:style>
  <w:style w:styleId="Style_101" w:type="paragraph">
    <w:name w:val="User Index 3"/>
    <w:basedOn w:val="Style_14"/>
    <w:link w:val="Style_101_ch"/>
    <w:pPr>
      <w:widowControl w:val="0"/>
      <w:tabs>
        <w:tab w:leader="dot" w:pos="9072" w:val="right"/>
      </w:tabs>
      <w:ind/>
    </w:pPr>
  </w:style>
  <w:style w:styleId="Style_101_ch" w:type="character">
    <w:name w:val="User Index 3"/>
    <w:basedOn w:val="Style_14_ch"/>
    <w:link w:val="Style_101"/>
  </w:style>
  <w:style w:styleId="Style_102" w:type="paragraph">
    <w:name w:val="List 5 Start"/>
    <w:basedOn w:val="Style_12"/>
    <w:next w:val="Style_52"/>
    <w:link w:val="Style_102_ch"/>
  </w:style>
  <w:style w:styleId="Style_102_ch" w:type="character">
    <w:name w:val="List 5 Start"/>
    <w:basedOn w:val="Style_12_ch"/>
    <w:link w:val="Style_102"/>
  </w:style>
  <w:style w:styleId="Style_83" w:type="paragraph">
    <w:name w:val="toc 1"/>
    <w:basedOn w:val="Style_14"/>
    <w:link w:val="Style_83_ch"/>
    <w:uiPriority w:val="39"/>
    <w:pPr>
      <w:widowControl w:val="0"/>
      <w:tabs>
        <w:tab w:leader="dot" w:pos="9638" w:val="right"/>
      </w:tabs>
      <w:ind/>
    </w:pPr>
  </w:style>
  <w:style w:styleId="Style_83_ch" w:type="character">
    <w:name w:val="toc 1"/>
    <w:basedOn w:val="Style_14_ch"/>
    <w:link w:val="Style_83"/>
  </w:style>
  <w:style w:styleId="Style_52" w:type="paragraph">
    <w:name w:val="List 5"/>
    <w:basedOn w:val="Style_12"/>
    <w:link w:val="Style_52_ch"/>
  </w:style>
  <w:style w:styleId="Style_52_ch" w:type="character">
    <w:name w:val="List 5"/>
    <w:basedOn w:val="Style_12_ch"/>
    <w:link w:val="Style_52"/>
  </w:style>
  <w:style w:styleId="Style_103" w:type="paragraph">
    <w:name w:val="Addressee"/>
    <w:basedOn w:val="Style_8"/>
    <w:next w:val="Style_8"/>
    <w:link w:val="Style_103_ch"/>
  </w:style>
  <w:style w:styleId="Style_103_ch" w:type="character">
    <w:name w:val="Addressee"/>
    <w:basedOn w:val="Style_8_ch"/>
    <w:link w:val="Style_103"/>
  </w:style>
  <w:style w:styleId="Style_104" w:type="paragraph">
    <w:name w:val="Heading 10"/>
    <w:basedOn w:val="Style_16"/>
    <w:next w:val="Style_6"/>
    <w:link w:val="Style_104_ch"/>
  </w:style>
  <w:style w:styleId="Style_104_ch" w:type="character">
    <w:name w:val="Heading 10"/>
    <w:basedOn w:val="Style_16_ch"/>
    <w:link w:val="Style_104"/>
  </w:style>
  <w:style w:styleId="Style_105" w:type="paragraph">
    <w:name w:val="List 3 Start"/>
    <w:basedOn w:val="Style_12"/>
    <w:next w:val="Style_37"/>
    <w:link w:val="Style_105_ch"/>
  </w:style>
  <w:style w:styleId="Style_105_ch" w:type="character">
    <w:name w:val="List 3 Start"/>
    <w:basedOn w:val="Style_12_ch"/>
    <w:link w:val="Style_105"/>
  </w:style>
  <w:style w:styleId="Style_106" w:type="paragraph">
    <w:name w:val="Header and Footer"/>
    <w:basedOn w:val="Style_8"/>
    <w:next w:val="Style_8"/>
    <w:link w:val="Style_106_ch"/>
    <w:pPr>
      <w:widowControl w:val="0"/>
      <w:tabs>
        <w:tab w:leader="none" w:pos="4819" w:val="center"/>
        <w:tab w:leader="none" w:pos="9638" w:val="right"/>
      </w:tabs>
      <w:ind/>
    </w:pPr>
  </w:style>
  <w:style w:styleId="Style_106_ch" w:type="character">
    <w:name w:val="Header and Footer"/>
    <w:basedOn w:val="Style_8_ch"/>
    <w:link w:val="Style_106"/>
  </w:style>
  <w:style w:styleId="Style_107" w:type="paragraph">
    <w:name w:val="Bibliography 1"/>
    <w:basedOn w:val="Style_14"/>
    <w:link w:val="Style_107_ch"/>
    <w:pPr>
      <w:widowControl w:val="0"/>
      <w:tabs>
        <w:tab w:leader="dot" w:pos="9638" w:val="right"/>
      </w:tabs>
      <w:ind/>
    </w:pPr>
  </w:style>
  <w:style w:styleId="Style_107_ch" w:type="character">
    <w:name w:val="Bibliography 1"/>
    <w:basedOn w:val="Style_14_ch"/>
    <w:link w:val="Style_107"/>
  </w:style>
  <w:style w:styleId="Style_108" w:type="paragraph">
    <w:name w:val="index 1"/>
    <w:basedOn w:val="Style_14"/>
    <w:link w:val="Style_108_ch"/>
  </w:style>
  <w:style w:styleId="Style_108_ch" w:type="character">
    <w:name w:val="index 1"/>
    <w:basedOn w:val="Style_14_ch"/>
    <w:link w:val="Style_108"/>
  </w:style>
  <w:style w:styleId="Style_109" w:type="paragraph">
    <w:name w:val="toc 9"/>
    <w:basedOn w:val="Style_14"/>
    <w:link w:val="Style_109_ch"/>
    <w:uiPriority w:val="39"/>
    <w:pPr>
      <w:widowControl w:val="0"/>
      <w:tabs>
        <w:tab w:leader="dot" w:pos="7374" w:val="right"/>
      </w:tabs>
      <w:ind/>
    </w:pPr>
  </w:style>
  <w:style w:styleId="Style_109_ch" w:type="character">
    <w:name w:val="toc 9"/>
    <w:basedOn w:val="Style_14_ch"/>
    <w:link w:val="Style_109"/>
  </w:style>
  <w:style w:styleId="Style_110" w:type="paragraph">
    <w:name w:val="Hanging indent"/>
    <w:basedOn w:val="Style_6"/>
    <w:next w:val="Style_6"/>
    <w:link w:val="Style_110_ch"/>
    <w:pPr>
      <w:widowControl w:val="0"/>
      <w:tabs>
        <w:tab w:leader="none" w:pos="0" w:val="left"/>
      </w:tabs>
      <w:ind/>
    </w:pPr>
  </w:style>
  <w:style w:styleId="Style_110_ch" w:type="character">
    <w:name w:val="Hanging indent"/>
    <w:basedOn w:val="Style_6_ch"/>
    <w:link w:val="Style_110"/>
  </w:style>
  <w:style w:styleId="Style_111" w:type="paragraph">
    <w:name w:val="User Index 7"/>
    <w:basedOn w:val="Style_14"/>
    <w:link w:val="Style_111_ch"/>
    <w:pPr>
      <w:widowControl w:val="0"/>
      <w:tabs>
        <w:tab w:leader="dot" w:pos="7940" w:val="right"/>
      </w:tabs>
      <w:ind/>
    </w:pPr>
  </w:style>
  <w:style w:styleId="Style_111_ch" w:type="character">
    <w:name w:val="User Index 7"/>
    <w:basedOn w:val="Style_14_ch"/>
    <w:link w:val="Style_111"/>
  </w:style>
  <w:style w:styleId="Style_112" w:type="paragraph">
    <w:name w:val="Numbering 5 End"/>
    <w:basedOn w:val="Style_12"/>
    <w:next w:val="Style_61"/>
    <w:link w:val="Style_112_ch"/>
  </w:style>
  <w:style w:styleId="Style_112_ch" w:type="character">
    <w:name w:val="Numbering 5 End"/>
    <w:basedOn w:val="Style_12_ch"/>
    <w:link w:val="Style_112"/>
  </w:style>
  <w:style w:styleId="Style_113" w:type="paragraph">
    <w:name w:val="List 5 Cont."/>
    <w:basedOn w:val="Style_12"/>
    <w:link w:val="Style_113_ch"/>
  </w:style>
  <w:style w:styleId="Style_113_ch" w:type="character">
    <w:name w:val="List 5 Cont."/>
    <w:basedOn w:val="Style_12_ch"/>
    <w:link w:val="Style_113"/>
  </w:style>
  <w:style w:styleId="Style_114" w:type="paragraph">
    <w:name w:val="Marginalia"/>
    <w:basedOn w:val="Style_6"/>
    <w:next w:val="Style_6"/>
    <w:link w:val="Style_114_ch"/>
  </w:style>
  <w:style w:styleId="Style_114_ch" w:type="character">
    <w:name w:val="Marginalia"/>
    <w:basedOn w:val="Style_6_ch"/>
    <w:link w:val="Style_114"/>
  </w:style>
  <w:style w:styleId="Style_115" w:type="paragraph">
    <w:name w:val="List 2 End"/>
    <w:basedOn w:val="Style_12"/>
    <w:next w:val="Style_69"/>
    <w:link w:val="Style_115_ch"/>
  </w:style>
  <w:style w:styleId="Style_115_ch" w:type="character">
    <w:name w:val="List 2 End"/>
    <w:basedOn w:val="Style_12_ch"/>
    <w:link w:val="Style_115"/>
  </w:style>
  <w:style w:styleId="Style_116" w:type="paragraph">
    <w:name w:val="Номер страницы1"/>
    <w:link w:val="Style_116_ch"/>
  </w:style>
  <w:style w:styleId="Style_116_ch" w:type="character">
    <w:name w:val="Номер страницы1"/>
    <w:link w:val="Style_116"/>
  </w:style>
  <w:style w:styleId="Style_117" w:type="paragraph">
    <w:name w:val="Illustration Index 1"/>
    <w:basedOn w:val="Style_14"/>
    <w:link w:val="Style_117_ch"/>
    <w:pPr>
      <w:widowControl w:val="0"/>
      <w:tabs>
        <w:tab w:leader="dot" w:pos="9638" w:val="right"/>
      </w:tabs>
      <w:ind/>
    </w:pPr>
  </w:style>
  <w:style w:styleId="Style_117_ch" w:type="character">
    <w:name w:val="Illustration Index 1"/>
    <w:basedOn w:val="Style_14_ch"/>
    <w:link w:val="Style_117"/>
  </w:style>
  <w:style w:styleId="Style_118" w:type="paragraph">
    <w:name w:val="toc 8"/>
    <w:basedOn w:val="Style_14"/>
    <w:link w:val="Style_118_ch"/>
    <w:uiPriority w:val="39"/>
    <w:pPr>
      <w:widowControl w:val="0"/>
      <w:tabs>
        <w:tab w:leader="dot" w:pos="7657" w:val="right"/>
      </w:tabs>
      <w:ind/>
    </w:pPr>
  </w:style>
  <w:style w:styleId="Style_118_ch" w:type="character">
    <w:name w:val="toc 8"/>
    <w:basedOn w:val="Style_14_ch"/>
    <w:link w:val="Style_118"/>
  </w:style>
  <w:style w:styleId="Style_119" w:type="paragraph">
    <w:name w:val="Visited Internet Link"/>
    <w:link w:val="Style_119_ch"/>
    <w:rPr>
      <w:color w:val="800000"/>
      <w:u w:color="800000" w:val="single"/>
    </w:rPr>
  </w:style>
  <w:style w:styleId="Style_119_ch" w:type="character">
    <w:name w:val="Visited Internet Link"/>
    <w:link w:val="Style_119"/>
    <w:rPr>
      <w:color w:val="800000"/>
      <w:u w:color="800000" w:val="single"/>
    </w:rPr>
  </w:style>
  <w:style w:styleId="Style_120" w:type="paragraph">
    <w:name w:val="Rubies"/>
    <w:link w:val="Style_120_ch"/>
    <w:rPr>
      <w:sz w:val="12"/>
    </w:rPr>
  </w:style>
  <w:style w:styleId="Style_120_ch" w:type="character">
    <w:name w:val="Rubies"/>
    <w:link w:val="Style_120"/>
    <w:rPr>
      <w:sz w:val="12"/>
    </w:rPr>
  </w:style>
  <w:style w:styleId="Style_121" w:type="paragraph">
    <w:name w:val="Numbering 1 Start"/>
    <w:basedOn w:val="Style_12"/>
    <w:next w:val="Style_122"/>
    <w:link w:val="Style_121_ch"/>
  </w:style>
  <w:style w:styleId="Style_121_ch" w:type="character">
    <w:name w:val="Numbering 1 Start"/>
    <w:basedOn w:val="Style_12_ch"/>
    <w:link w:val="Style_121"/>
  </w:style>
  <w:style w:styleId="Style_123" w:type="paragraph">
    <w:name w:val="User Index Heading"/>
    <w:basedOn w:val="Style_16"/>
    <w:link w:val="Style_123_ch"/>
  </w:style>
  <w:style w:styleId="Style_123_ch" w:type="character">
    <w:name w:val="User Index Heading"/>
    <w:basedOn w:val="Style_16_ch"/>
    <w:link w:val="Style_123"/>
  </w:style>
  <w:style w:styleId="Style_124" w:type="paragraph">
    <w:name w:val="Table Contents"/>
    <w:basedOn w:val="Style_8"/>
    <w:next w:val="Style_8"/>
    <w:link w:val="Style_124_ch"/>
  </w:style>
  <w:style w:styleId="Style_124_ch" w:type="character">
    <w:name w:val="Table Contents"/>
    <w:basedOn w:val="Style_8_ch"/>
    <w:link w:val="Style_124"/>
  </w:style>
  <w:style w:styleId="Style_125" w:type="paragraph">
    <w:name w:val="Caption characters"/>
    <w:link w:val="Style_125_ch"/>
  </w:style>
  <w:style w:styleId="Style_125_ch" w:type="character">
    <w:name w:val="Caption characters"/>
    <w:link w:val="Style_125"/>
  </w:style>
  <w:style w:styleId="Style_126" w:type="paragraph">
    <w:name w:val="Text"/>
    <w:basedOn w:val="Style_57"/>
    <w:link w:val="Style_126_ch"/>
  </w:style>
  <w:style w:styleId="Style_126_ch" w:type="character">
    <w:name w:val="Text"/>
    <w:basedOn w:val="Style_57_ch"/>
    <w:link w:val="Style_126"/>
  </w:style>
  <w:style w:styleId="Style_127" w:type="paragraph">
    <w:name w:val="Salutation"/>
    <w:basedOn w:val="Style_8"/>
    <w:next w:val="Style_8"/>
    <w:link w:val="Style_127_ch"/>
  </w:style>
  <w:style w:styleId="Style_127_ch" w:type="character">
    <w:name w:val="Salutation"/>
    <w:basedOn w:val="Style_8_ch"/>
    <w:link w:val="Style_127"/>
  </w:style>
  <w:style w:styleId="Style_128" w:type="paragraph">
    <w:name w:val="Table Heading"/>
    <w:basedOn w:val="Style_124"/>
    <w:next w:val="Style_124"/>
    <w:link w:val="Style_128_ch"/>
    <w:rPr>
      <w:b w:val="1"/>
    </w:rPr>
  </w:style>
  <w:style w:styleId="Style_128_ch" w:type="character">
    <w:name w:val="Table Heading"/>
    <w:basedOn w:val="Style_124_ch"/>
    <w:link w:val="Style_128"/>
    <w:rPr>
      <w:b w:val="1"/>
    </w:rPr>
  </w:style>
  <w:style w:styleId="Style_129" w:type="paragraph">
    <w:name w:val="Numbering 1 End"/>
    <w:basedOn w:val="Style_12"/>
    <w:next w:val="Style_122"/>
    <w:link w:val="Style_129_ch"/>
  </w:style>
  <w:style w:styleId="Style_129_ch" w:type="character">
    <w:name w:val="Numbering 1 End"/>
    <w:basedOn w:val="Style_12_ch"/>
    <w:link w:val="Style_129"/>
  </w:style>
  <w:style w:styleId="Style_130" w:type="paragraph">
    <w:name w:val="Variable"/>
    <w:link w:val="Style_130_ch"/>
    <w:rPr>
      <w:i w:val="1"/>
    </w:rPr>
  </w:style>
  <w:style w:styleId="Style_130_ch" w:type="character">
    <w:name w:val="Variable"/>
    <w:link w:val="Style_130"/>
    <w:rPr>
      <w:i w:val="1"/>
    </w:rPr>
  </w:style>
  <w:style w:styleId="Style_131" w:type="paragraph">
    <w:name w:val="toc 5"/>
    <w:basedOn w:val="Style_14"/>
    <w:link w:val="Style_131_ch"/>
    <w:uiPriority w:val="39"/>
    <w:pPr>
      <w:widowControl w:val="0"/>
      <w:tabs>
        <w:tab w:leader="dot" w:pos="8506" w:val="right"/>
      </w:tabs>
      <w:ind/>
    </w:pPr>
  </w:style>
  <w:style w:styleId="Style_131_ch" w:type="character">
    <w:name w:val="toc 5"/>
    <w:basedOn w:val="Style_14_ch"/>
    <w:link w:val="Style_131"/>
  </w:style>
  <w:style w:styleId="Style_132" w:type="paragraph">
    <w:name w:val="Text body indent"/>
    <w:basedOn w:val="Style_6"/>
    <w:next w:val="Style_6"/>
    <w:link w:val="Style_132_ch"/>
  </w:style>
  <w:style w:styleId="Style_132_ch" w:type="character">
    <w:name w:val="Text body indent"/>
    <w:basedOn w:val="Style_6_ch"/>
    <w:link w:val="Style_132"/>
  </w:style>
  <w:style w:styleId="Style_133" w:type="paragraph">
    <w:name w:val="Гриф_Экземпляр"/>
    <w:basedOn w:val="Style_8"/>
    <w:next w:val="Style_8"/>
    <w:link w:val="Style_133_ch"/>
    <w:rPr>
      <w:sz w:val="24"/>
    </w:rPr>
  </w:style>
  <w:style w:styleId="Style_133_ch" w:type="character">
    <w:name w:val="Гриф_Экземпляр"/>
    <w:basedOn w:val="Style_8_ch"/>
    <w:link w:val="Style_133"/>
    <w:rPr>
      <w:sz w:val="24"/>
    </w:rPr>
  </w:style>
  <w:style w:styleId="Style_134" w:type="paragraph">
    <w:name w:val="Endnote Symbol"/>
    <w:link w:val="Style_134_ch"/>
  </w:style>
  <w:style w:styleId="Style_134_ch" w:type="character">
    <w:name w:val="Endnote Symbol"/>
    <w:link w:val="Style_134"/>
  </w:style>
  <w:style w:styleId="Style_135" w:type="paragraph">
    <w:name w:val="Signature"/>
    <w:basedOn w:val="Style_8"/>
    <w:next w:val="Style_8"/>
    <w:link w:val="Style_135_ch"/>
    <w:pPr>
      <w:widowControl w:val="0"/>
      <w:tabs>
        <w:tab w:leader="none" w:pos="31680" w:val="right"/>
      </w:tabs>
      <w:ind/>
      <w:jc w:val="left"/>
    </w:pPr>
  </w:style>
  <w:style w:styleId="Style_135_ch" w:type="character">
    <w:name w:val="Signature"/>
    <w:basedOn w:val="Style_8_ch"/>
    <w:link w:val="Style_135"/>
  </w:style>
  <w:style w:styleId="Style_136" w:type="paragraph">
    <w:name w:val="Definition"/>
    <w:link w:val="Style_136_ch"/>
  </w:style>
  <w:style w:styleId="Style_136_ch" w:type="character">
    <w:name w:val="Definition"/>
    <w:link w:val="Style_136"/>
  </w:style>
  <w:style w:styleId="Style_137" w:type="paragraph">
    <w:name w:val="Object index 1"/>
    <w:basedOn w:val="Style_14"/>
    <w:link w:val="Style_137_ch"/>
    <w:pPr>
      <w:widowControl w:val="0"/>
      <w:tabs>
        <w:tab w:leader="dot" w:pos="9638" w:val="right"/>
      </w:tabs>
      <w:ind/>
    </w:pPr>
  </w:style>
  <w:style w:styleId="Style_137_ch" w:type="character">
    <w:name w:val="Object index 1"/>
    <w:basedOn w:val="Style_14_ch"/>
    <w:link w:val="Style_137"/>
  </w:style>
  <w:style w:styleId="Style_138" w:type="paragraph">
    <w:name w:val="Endnote anchor"/>
    <w:link w:val="Style_138_ch"/>
    <w:rPr>
      <w:vertAlign w:val="superscript"/>
    </w:rPr>
  </w:style>
  <w:style w:styleId="Style_138_ch" w:type="character">
    <w:name w:val="Endnote anchor"/>
    <w:link w:val="Style_138"/>
    <w:rPr>
      <w:vertAlign w:val="superscript"/>
    </w:rPr>
  </w:style>
  <w:style w:styleId="Style_139" w:type="paragraph">
    <w:name w:val="Citation"/>
    <w:link w:val="Style_139_ch"/>
    <w:rPr>
      <w:i w:val="1"/>
    </w:rPr>
  </w:style>
  <w:style w:styleId="Style_139_ch" w:type="character">
    <w:name w:val="Citation"/>
    <w:link w:val="Style_139"/>
    <w:rPr>
      <w:i w:val="1"/>
    </w:rPr>
  </w:style>
  <w:style w:styleId="Style_140" w:type="paragraph">
    <w:name w:val="User Entry"/>
    <w:link w:val="Style_140_ch"/>
    <w:rPr>
      <w:rFonts w:ascii="Liberation Mono" w:hAnsi="Liberation Mono"/>
    </w:rPr>
  </w:style>
  <w:style w:styleId="Style_140_ch" w:type="character">
    <w:name w:val="User Entry"/>
    <w:link w:val="Style_140"/>
    <w:rPr>
      <w:rFonts w:ascii="Liberation Mono" w:hAnsi="Liberation Mono"/>
    </w:rPr>
  </w:style>
  <w:style w:styleId="Style_122" w:type="paragraph">
    <w:name w:val="Numbering 1"/>
    <w:basedOn w:val="Style_12"/>
    <w:link w:val="Style_122_ch"/>
    <w:pPr>
      <w:numPr>
        <w:numId w:val="6"/>
      </w:numPr>
    </w:pPr>
  </w:style>
  <w:style w:styleId="Style_122_ch" w:type="character">
    <w:name w:val="Numbering 1"/>
    <w:basedOn w:val="Style_12_ch"/>
    <w:link w:val="Style_122"/>
  </w:style>
  <w:style w:styleId="Style_141" w:type="paragraph">
    <w:name w:val="Выделение1"/>
    <w:link w:val="Style_141_ch"/>
    <w:rPr>
      <w:i w:val="1"/>
    </w:rPr>
  </w:style>
  <w:style w:styleId="Style_141_ch" w:type="character">
    <w:name w:val="Выделение1"/>
    <w:link w:val="Style_141"/>
    <w:rPr>
      <w:i w:val="1"/>
    </w:rPr>
  </w:style>
  <w:style w:styleId="Style_142" w:type="paragraph">
    <w:name w:val="Table"/>
    <w:basedOn w:val="Style_57"/>
    <w:link w:val="Style_142_ch"/>
  </w:style>
  <w:style w:styleId="Style_142_ch" w:type="character">
    <w:name w:val="Table"/>
    <w:basedOn w:val="Style_57_ch"/>
    <w:link w:val="Style_142"/>
  </w:style>
  <w:style w:styleId="Style_75" w:type="paragraph">
    <w:name w:val="List 4"/>
    <w:basedOn w:val="Style_12"/>
    <w:link w:val="Style_75_ch"/>
  </w:style>
  <w:style w:styleId="Style_75_ch" w:type="character">
    <w:name w:val="List 4"/>
    <w:basedOn w:val="Style_12_ch"/>
    <w:link w:val="Style_75"/>
  </w:style>
  <w:style w:styleId="Style_143" w:type="paragraph">
    <w:name w:val="Subtitle"/>
    <w:basedOn w:val="Style_8"/>
    <w:next w:val="Style_8"/>
    <w:link w:val="Style_143_ch"/>
    <w:uiPriority w:val="11"/>
    <w:qFormat/>
    <w:pPr>
      <w:widowControl w:val="0"/>
      <w:ind w:firstLine="0" w:left="709"/>
      <w:jc w:val="both"/>
    </w:pPr>
    <w:rPr>
      <w:b w:val="1"/>
    </w:rPr>
  </w:style>
  <w:style w:styleId="Style_143_ch" w:type="character">
    <w:name w:val="Subtitle"/>
    <w:basedOn w:val="Style_8_ch"/>
    <w:link w:val="Style_143"/>
    <w:rPr>
      <w:b w:val="1"/>
    </w:rPr>
  </w:style>
  <w:style w:styleId="Style_144" w:type="paragraph">
    <w:name w:val="List Indent"/>
    <w:basedOn w:val="Style_6"/>
    <w:next w:val="Style_6"/>
    <w:link w:val="Style_144_ch"/>
    <w:pPr>
      <w:widowControl w:val="0"/>
      <w:tabs>
        <w:tab w:leader="none" w:pos="0" w:val="left"/>
      </w:tabs>
      <w:ind/>
    </w:pPr>
  </w:style>
  <w:style w:styleId="Style_144_ch" w:type="character">
    <w:name w:val="List Indent"/>
    <w:basedOn w:val="Style_6_ch"/>
    <w:link w:val="Style_144"/>
  </w:style>
  <w:style w:styleId="Style_145" w:type="paragraph">
    <w:name w:val="Title"/>
    <w:basedOn w:val="Style_8"/>
    <w:next w:val="Style_8"/>
    <w:link w:val="Style_145_ch"/>
    <w:uiPriority w:val="10"/>
    <w:qFormat/>
    <w:pPr>
      <w:widowControl w:val="0"/>
      <w:spacing w:after="170"/>
      <w:ind/>
    </w:pPr>
    <w:rPr>
      <w:b w:val="1"/>
    </w:rPr>
  </w:style>
  <w:style w:styleId="Style_145_ch" w:type="character">
    <w:name w:val="Title"/>
    <w:basedOn w:val="Style_8_ch"/>
    <w:link w:val="Style_145"/>
    <w:rPr>
      <w:b w:val="1"/>
    </w:rPr>
  </w:style>
  <w:style w:styleId="Style_146" w:type="paragraph">
    <w:name w:val="heading 4"/>
    <w:basedOn w:val="Style_16"/>
    <w:next w:val="Style_6"/>
    <w:link w:val="Style_146_ch"/>
    <w:uiPriority w:val="9"/>
    <w:qFormat/>
    <w:pPr>
      <w:widowControl w:val="0"/>
      <w:ind/>
      <w:outlineLvl w:val="3"/>
    </w:pPr>
  </w:style>
  <w:style w:styleId="Style_146_ch" w:type="character">
    <w:name w:val="heading 4"/>
    <w:basedOn w:val="Style_16_ch"/>
    <w:link w:val="Style_146"/>
  </w:style>
  <w:style w:styleId="Style_14" w:type="paragraph">
    <w:name w:val="Index"/>
    <w:basedOn w:val="Style_8"/>
    <w:next w:val="Style_8"/>
    <w:link w:val="Style_14_ch"/>
    <w:pPr>
      <w:widowControl w:val="0"/>
      <w:ind/>
      <w:jc w:val="left"/>
    </w:pPr>
  </w:style>
  <w:style w:styleId="Style_14_ch" w:type="character">
    <w:name w:val="Index"/>
    <w:basedOn w:val="Style_8_ch"/>
    <w:link w:val="Style_14"/>
  </w:style>
  <w:style w:styleId="Style_147" w:type="paragraph">
    <w:name w:val="index 3"/>
    <w:basedOn w:val="Style_14"/>
    <w:link w:val="Style_147_ch"/>
  </w:style>
  <w:style w:styleId="Style_147_ch" w:type="character">
    <w:name w:val="index 3"/>
    <w:basedOn w:val="Style_14_ch"/>
    <w:link w:val="Style_147"/>
  </w:style>
  <w:style w:styleId="Style_7" w:type="paragraph">
    <w:name w:val="Гиперссылка1"/>
    <w:link w:val="Style_7_ch"/>
    <w:rPr>
      <w:color w:val="000080"/>
      <w:u w:color="000080" w:val="single"/>
    </w:rPr>
  </w:style>
  <w:style w:styleId="Style_7_ch" w:type="character">
    <w:name w:val="Гиперссылка1"/>
    <w:link w:val="Style_7"/>
    <w:rPr>
      <w:color w:val="000080"/>
      <w:u w:color="000080" w:val="single"/>
    </w:rPr>
  </w:style>
  <w:style w:styleId="Style_6" w:type="paragraph">
    <w:name w:val="Text body"/>
    <w:basedOn w:val="Style_8"/>
    <w:next w:val="Style_8"/>
    <w:link w:val="Style_6_ch"/>
    <w:pPr>
      <w:widowControl w:val="0"/>
      <w:ind/>
      <w:jc w:val="both"/>
    </w:pPr>
  </w:style>
  <w:style w:styleId="Style_6_ch" w:type="character">
    <w:name w:val="Text body"/>
    <w:basedOn w:val="Style_8_ch"/>
    <w:link w:val="Style_6"/>
  </w:style>
  <w:style w:styleId="Style_148" w:type="paragraph">
    <w:name w:val="Footnote Symbol"/>
    <w:link w:val="Style_148_ch"/>
  </w:style>
  <w:style w:styleId="Style_148_ch" w:type="character">
    <w:name w:val="Footnote Symbol"/>
    <w:link w:val="Style_148"/>
  </w:style>
  <w:style w:styleId="Style_149" w:type="paragraph">
    <w:name w:val="Numbering 2 Start"/>
    <w:basedOn w:val="Style_12"/>
    <w:next w:val="Style_46"/>
    <w:link w:val="Style_149_ch"/>
  </w:style>
  <w:style w:styleId="Style_149_ch" w:type="character">
    <w:name w:val="Numbering 2 Start"/>
    <w:basedOn w:val="Style_12_ch"/>
    <w:link w:val="Style_149"/>
  </w:style>
  <w:style w:styleId="Style_5" w:type="paragraph">
    <w:name w:val="heading 2"/>
    <w:basedOn w:val="Style_16"/>
    <w:next w:val="Style_6"/>
    <w:link w:val="Style_5_ch"/>
    <w:uiPriority w:val="9"/>
    <w:qFormat/>
    <w:pPr>
      <w:widowControl w:val="0"/>
      <w:ind/>
      <w:outlineLvl w:val="1"/>
    </w:pPr>
  </w:style>
  <w:style w:styleId="Style_5_ch" w:type="character">
    <w:name w:val="heading 2"/>
    <w:basedOn w:val="Style_16_ch"/>
    <w:link w:val="Style_5"/>
  </w:style>
  <w:style w:styleId="Style_150" w:type="paragraph">
    <w:name w:val="List 3 Cont."/>
    <w:basedOn w:val="Style_12"/>
    <w:link w:val="Style_150_ch"/>
  </w:style>
  <w:style w:styleId="Style_150_ch" w:type="character">
    <w:name w:val="List 3 Cont."/>
    <w:basedOn w:val="Style_12_ch"/>
    <w:link w:val="Style_150"/>
  </w:style>
  <w:style w:styleId="Style_57" w:type="paragraph">
    <w:name w:val="caption"/>
    <w:basedOn w:val="Style_8"/>
    <w:next w:val="Style_8"/>
    <w:link w:val="Style_57_ch"/>
  </w:style>
  <w:style w:styleId="Style_57_ch" w:type="character">
    <w:name w:val="caption"/>
    <w:basedOn w:val="Style_8_ch"/>
    <w:link w:val="Style_57"/>
  </w:style>
  <w:style w:styleId="Style_151" w:type="paragraph">
    <w:name w:val="Numbering 5 Cont."/>
    <w:basedOn w:val="Style_12"/>
    <w:link w:val="Style_151_ch"/>
  </w:style>
  <w:style w:styleId="Style_151_ch" w:type="character">
    <w:name w:val="Numbering 5 Cont."/>
    <w:basedOn w:val="Style_12_ch"/>
    <w:link w:val="Style_151"/>
  </w:style>
  <w:style w:styleId="Style_152" w:type="paragraph">
    <w:name w:val="User Index 10"/>
    <w:basedOn w:val="Style_14"/>
    <w:link w:val="Style_152_ch"/>
    <w:pPr>
      <w:widowControl w:val="0"/>
      <w:tabs>
        <w:tab w:leader="dot" w:pos="7091" w:val="right"/>
      </w:tabs>
      <w:ind/>
    </w:pPr>
  </w:style>
  <w:style w:styleId="Style_152_ch" w:type="character">
    <w:name w:val="User Index 10"/>
    <w:basedOn w:val="Style_14_ch"/>
    <w:link w:val="Style_152"/>
  </w:style>
  <w:style w:styleId="Style_16" w:type="paragraph">
    <w:name w:val="Heading"/>
    <w:basedOn w:val="Style_8"/>
    <w:next w:val="Style_8"/>
    <w:link w:val="Style_16_ch"/>
    <w:rPr>
      <w:b w:val="1"/>
    </w:rPr>
  </w:style>
  <w:style w:styleId="Style_16_ch" w:type="character">
    <w:name w:val="Heading"/>
    <w:basedOn w:val="Style_8_ch"/>
    <w:link w:val="Style_16"/>
    <w:rPr>
      <w:b w:val="1"/>
    </w:rPr>
  </w:style>
  <w:style w:styleId="Style_153" w:type="paragraph">
    <w:name w:val="List 1 Start"/>
    <w:basedOn w:val="Style_12"/>
    <w:next w:val="Style_19"/>
    <w:link w:val="Style_153_ch"/>
  </w:style>
  <w:style w:styleId="Style_153_ch" w:type="character">
    <w:name w:val="List 1 Start"/>
    <w:basedOn w:val="Style_12_ch"/>
    <w:link w:val="Style_153"/>
  </w:style>
  <w:style w:styleId="Style_154" w:type="paragraph">
    <w:name w:val="heading 6"/>
    <w:basedOn w:val="Style_16"/>
    <w:next w:val="Style_6"/>
    <w:link w:val="Style_154_ch"/>
    <w:uiPriority w:val="9"/>
    <w:qFormat/>
    <w:pPr>
      <w:widowControl w:val="0"/>
      <w:ind/>
      <w:outlineLvl w:val="5"/>
    </w:pPr>
  </w:style>
  <w:style w:styleId="Style_154_ch" w:type="character">
    <w:name w:val="heading 6"/>
    <w:basedOn w:val="Style_16_ch"/>
    <w:link w:val="Style_154"/>
  </w:style>
  <w:style w:styleId="Style_11" w:type="paragraph">
    <w:name w:val="Numbering 4"/>
    <w:basedOn w:val="Style_12"/>
    <w:link w:val="Style_11_ch"/>
  </w:style>
  <w:style w:styleId="Style_11_ch" w:type="character">
    <w:name w:val="Numbering 4"/>
    <w:basedOn w:val="Style_12_ch"/>
    <w:link w:val="Style_11"/>
  </w:style>
  <w:style w:styleId="Style_155" w:type="paragraph">
    <w:name w:val="Footer right"/>
    <w:basedOn w:val="Style_8"/>
    <w:next w:val="Style_8"/>
    <w:link w:val="Style_155_ch"/>
    <w:pPr>
      <w:widowControl w:val="0"/>
      <w:tabs>
        <w:tab w:leader="none" w:pos="4819" w:val="center"/>
        <w:tab w:leader="none" w:pos="9638" w:val="right"/>
      </w:tabs>
      <w:ind/>
      <w:jc w:val="right"/>
    </w:pPr>
  </w:style>
  <w:style w:styleId="Style_155_ch" w:type="character">
    <w:name w:val="Footer right"/>
    <w:basedOn w:val="Style_8_ch"/>
    <w:link w:val="Style_155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2025-10-31T09:17:35Z</dcterms:created>
  <dcterms:modified xsi:type="dcterms:W3CDTF">2026-07-21T07:29:16Z</dcterms:modified>
</cp:coreProperties>
</file>